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95A8C" w14:textId="77777777" w:rsidR="00564496" w:rsidRPr="00D22817" w:rsidRDefault="00564496" w:rsidP="00564496">
      <w:pPr>
        <w:jc w:val="center"/>
        <w:rPr>
          <w:rFonts w:ascii="Calibri" w:hAnsi="Calibri"/>
          <w:b/>
          <w:color w:val="808080"/>
        </w:rPr>
      </w:pPr>
    </w:p>
    <w:p w14:paraId="5CB3A066" w14:textId="77777777" w:rsidR="00564496" w:rsidRDefault="00564496" w:rsidP="00564496">
      <w:pPr>
        <w:jc w:val="center"/>
        <w:rPr>
          <w:rFonts w:ascii="Bookman Old Style" w:hAnsi="Bookman Old Style" w:cs="Arial"/>
          <w:b/>
        </w:rPr>
      </w:pPr>
    </w:p>
    <w:p w14:paraId="721D467D" w14:textId="77777777" w:rsidR="004F6862" w:rsidRDefault="004F6862" w:rsidP="00564496">
      <w:pPr>
        <w:jc w:val="center"/>
        <w:rPr>
          <w:rFonts w:ascii="Bookman Old Style" w:hAnsi="Bookman Old Style" w:cs="Arial"/>
          <w:b/>
        </w:rPr>
      </w:pPr>
    </w:p>
    <w:p w14:paraId="682616A7" w14:textId="77777777" w:rsidR="004F6862" w:rsidRDefault="004F6862" w:rsidP="00564496">
      <w:pPr>
        <w:jc w:val="center"/>
        <w:rPr>
          <w:rFonts w:ascii="Bookman Old Style" w:hAnsi="Bookman Old Style" w:cs="Arial"/>
          <w:b/>
        </w:rPr>
      </w:pPr>
    </w:p>
    <w:p w14:paraId="183FFE94" w14:textId="77777777" w:rsidR="004F6862" w:rsidRDefault="004F6862" w:rsidP="00564496">
      <w:pPr>
        <w:jc w:val="center"/>
        <w:rPr>
          <w:rFonts w:ascii="Bookman Old Style" w:hAnsi="Bookman Old Style" w:cs="Arial"/>
          <w:b/>
        </w:rPr>
      </w:pPr>
    </w:p>
    <w:p w14:paraId="6A163B8B" w14:textId="77777777" w:rsidR="004F6862" w:rsidRDefault="004F6862" w:rsidP="00564496">
      <w:pPr>
        <w:jc w:val="center"/>
        <w:rPr>
          <w:rFonts w:ascii="Bookman Old Style" w:hAnsi="Bookman Old Style" w:cs="Arial"/>
          <w:b/>
        </w:rPr>
      </w:pPr>
    </w:p>
    <w:p w14:paraId="71F74425" w14:textId="77777777" w:rsidR="004F6862" w:rsidRDefault="004F6862" w:rsidP="00564496">
      <w:pPr>
        <w:jc w:val="center"/>
        <w:rPr>
          <w:rFonts w:ascii="Bookman Old Style" w:hAnsi="Bookman Old Style" w:cs="Arial"/>
          <w:b/>
        </w:rPr>
      </w:pPr>
    </w:p>
    <w:p w14:paraId="35FE3AED" w14:textId="77777777" w:rsidR="00564496" w:rsidRDefault="00564496" w:rsidP="00564496">
      <w:pPr>
        <w:jc w:val="center"/>
        <w:rPr>
          <w:rFonts w:ascii="Bookman Old Style" w:hAnsi="Bookman Old Style" w:cs="Arial"/>
          <w:b/>
        </w:rPr>
      </w:pPr>
    </w:p>
    <w:p w14:paraId="752756C2" w14:textId="77777777" w:rsidR="00564496" w:rsidRPr="001A300E" w:rsidRDefault="00564496" w:rsidP="00564496">
      <w:pPr>
        <w:jc w:val="center"/>
        <w:rPr>
          <w:rFonts w:ascii="Bookman Old Style" w:hAnsi="Bookman Old Style" w:cs="Arial"/>
          <w:b/>
        </w:rPr>
      </w:pPr>
    </w:p>
    <w:p w14:paraId="01384751" w14:textId="77777777" w:rsidR="00564496" w:rsidRDefault="00564496" w:rsidP="00564496">
      <w:pPr>
        <w:pStyle w:val="Encadr"/>
        <w:pBdr>
          <w:top w:val="none" w:sz="0" w:space="0" w:color="auto"/>
          <w:left w:val="none" w:sz="0" w:space="0" w:color="auto"/>
          <w:bottom w:val="none" w:sz="0" w:space="0" w:color="auto"/>
          <w:right w:val="none" w:sz="0" w:space="0" w:color="auto"/>
        </w:pBdr>
        <w:jc w:val="center"/>
        <w:rPr>
          <w:i w:val="0"/>
          <w:color w:val="000000"/>
          <w:sz w:val="72"/>
          <w:szCs w:val="72"/>
        </w:rPr>
      </w:pPr>
      <w:r>
        <w:rPr>
          <w:i w:val="0"/>
          <w:color w:val="000000"/>
          <w:sz w:val="72"/>
          <w:szCs w:val="72"/>
        </w:rPr>
        <w:t xml:space="preserve">Aide à la rédaction de CCTP </w:t>
      </w:r>
    </w:p>
    <w:p w14:paraId="6714A532" w14:textId="77777777" w:rsidR="00564496" w:rsidRDefault="00564496" w:rsidP="00564496">
      <w:pPr>
        <w:rPr>
          <w:rFonts w:ascii="Arial" w:hAnsi="Arial" w:cs="Arial"/>
        </w:rPr>
      </w:pPr>
    </w:p>
    <w:p w14:paraId="1E1266E7" w14:textId="77777777" w:rsidR="00863FEA" w:rsidRDefault="00863FEA" w:rsidP="00564496">
      <w:pPr>
        <w:rPr>
          <w:rFonts w:ascii="Arial" w:hAnsi="Arial" w:cs="Arial"/>
        </w:rPr>
      </w:pPr>
    </w:p>
    <w:p w14:paraId="430274E6" w14:textId="77777777" w:rsidR="00564496" w:rsidRDefault="00564496" w:rsidP="00564496">
      <w:pPr>
        <w:rPr>
          <w:rFonts w:ascii="Arial" w:hAnsi="Arial" w:cs="Arial"/>
        </w:rPr>
      </w:pPr>
    </w:p>
    <w:p w14:paraId="504B723F" w14:textId="77777777" w:rsidR="00564496" w:rsidRDefault="00564496" w:rsidP="00564496">
      <w:pPr>
        <w:rPr>
          <w:rFonts w:ascii="Arial" w:hAnsi="Arial" w:cs="Arial"/>
        </w:rPr>
      </w:pPr>
    </w:p>
    <w:p w14:paraId="0E8CEAC5" w14:textId="30629054" w:rsidR="005B3EB3" w:rsidRDefault="00653BC5" w:rsidP="00653BC5">
      <w:pPr>
        <w:jc w:val="center"/>
        <w:rPr>
          <w:rFonts w:ascii="Arial" w:hAnsi="Arial" w:cs="Arial"/>
          <w:i/>
          <w:sz w:val="40"/>
        </w:rPr>
      </w:pPr>
      <w:r>
        <w:rPr>
          <w:rFonts w:ascii="Arial" w:hAnsi="Arial" w:cs="Arial"/>
          <w:i/>
          <w:sz w:val="40"/>
        </w:rPr>
        <w:t>Eléments bois rapportés en façade</w:t>
      </w:r>
    </w:p>
    <w:p w14:paraId="517452CA" w14:textId="3D846036" w:rsidR="00653BC5" w:rsidRDefault="00653BC5" w:rsidP="00653BC5">
      <w:pPr>
        <w:jc w:val="center"/>
        <w:rPr>
          <w:rFonts w:ascii="Arial" w:hAnsi="Arial" w:cs="Arial"/>
          <w:i/>
          <w:sz w:val="40"/>
        </w:rPr>
      </w:pPr>
      <w:r>
        <w:rPr>
          <w:rFonts w:ascii="Arial" w:hAnsi="Arial" w:cs="Arial"/>
          <w:i/>
          <w:sz w:val="40"/>
        </w:rPr>
        <w:t xml:space="preserve">Ouvrages parallèles au </w:t>
      </w:r>
      <w:proofErr w:type="gramStart"/>
      <w:r>
        <w:rPr>
          <w:rFonts w:ascii="Arial" w:hAnsi="Arial" w:cs="Arial"/>
          <w:i/>
          <w:sz w:val="40"/>
        </w:rPr>
        <w:t>plan</w:t>
      </w:r>
      <w:proofErr w:type="gramEnd"/>
      <w:r>
        <w:rPr>
          <w:rFonts w:ascii="Arial" w:hAnsi="Arial" w:cs="Arial"/>
          <w:i/>
          <w:sz w:val="40"/>
        </w:rPr>
        <w:t xml:space="preserve"> de la façade</w:t>
      </w:r>
    </w:p>
    <w:p w14:paraId="32A04616" w14:textId="71A4B01F" w:rsidR="00653BC5" w:rsidRPr="00341872" w:rsidRDefault="00653BC5" w:rsidP="00653BC5">
      <w:pPr>
        <w:jc w:val="center"/>
        <w:rPr>
          <w:rFonts w:ascii="Arial" w:hAnsi="Arial" w:cs="Arial"/>
          <w:i/>
          <w:sz w:val="36"/>
          <w:szCs w:val="36"/>
        </w:rPr>
      </w:pPr>
      <w:r>
        <w:rPr>
          <w:rFonts w:ascii="Arial" w:hAnsi="Arial" w:cs="Arial"/>
          <w:i/>
          <w:sz w:val="40"/>
        </w:rPr>
        <w:t>Lames à plat</w:t>
      </w:r>
    </w:p>
    <w:p w14:paraId="4F174622" w14:textId="263628C3" w:rsidR="00564496" w:rsidRDefault="00564496" w:rsidP="00564496">
      <w:pPr>
        <w:rPr>
          <w:rFonts w:ascii="Arial" w:hAnsi="Arial" w:cs="Arial"/>
        </w:rPr>
      </w:pPr>
    </w:p>
    <w:p w14:paraId="4AEA5387" w14:textId="498DD6A5" w:rsidR="00564496" w:rsidRDefault="00564496" w:rsidP="00564496">
      <w:pPr>
        <w:rPr>
          <w:rFonts w:ascii="Arial" w:hAnsi="Arial" w:cs="Arial"/>
        </w:rPr>
      </w:pPr>
    </w:p>
    <w:p w14:paraId="1A933F55" w14:textId="122FE178" w:rsidR="00564496" w:rsidRDefault="00564496" w:rsidP="006437E3">
      <w:pPr>
        <w:jc w:val="center"/>
        <w:rPr>
          <w:rFonts w:ascii="Arial" w:hAnsi="Arial" w:cs="Arial"/>
        </w:rPr>
      </w:pPr>
    </w:p>
    <w:p w14:paraId="1DF158D4" w14:textId="2B56925A" w:rsidR="00564496" w:rsidRDefault="00564496" w:rsidP="00564496">
      <w:pPr>
        <w:rPr>
          <w:rFonts w:ascii="Arial" w:hAnsi="Arial" w:cs="Arial"/>
        </w:rPr>
      </w:pPr>
    </w:p>
    <w:p w14:paraId="4EE9724A" w14:textId="5A723757" w:rsidR="00564496" w:rsidRDefault="00564496" w:rsidP="00564496">
      <w:pPr>
        <w:jc w:val="center"/>
        <w:rPr>
          <w:rFonts w:ascii="Arial" w:hAnsi="Arial" w:cs="Arial"/>
        </w:rPr>
      </w:pPr>
    </w:p>
    <w:p w14:paraId="6CD26057" w14:textId="47852AB6" w:rsidR="00564496" w:rsidRDefault="00FB133C" w:rsidP="00564496">
      <w:pPr>
        <w:jc w:val="center"/>
        <w:rPr>
          <w:rFonts w:ascii="Arial" w:hAnsi="Arial" w:cs="Arial"/>
        </w:rPr>
      </w:pPr>
      <w:r w:rsidRPr="00653BC5">
        <w:rPr>
          <w:rFonts w:ascii="Arial" w:hAnsi="Arial" w:cs="Arial"/>
          <w:noProof/>
        </w:rPr>
        <w:drawing>
          <wp:anchor distT="0" distB="0" distL="114300" distR="114300" simplePos="0" relativeHeight="251662336" behindDoc="1" locked="0" layoutInCell="1" allowOverlap="1" wp14:anchorId="1F39F5EC" wp14:editId="221E84BB">
            <wp:simplePos x="0" y="0"/>
            <wp:positionH relativeFrom="column">
              <wp:posOffset>368935</wp:posOffset>
            </wp:positionH>
            <wp:positionV relativeFrom="paragraph">
              <wp:posOffset>10160</wp:posOffset>
            </wp:positionV>
            <wp:extent cx="1596390" cy="2014855"/>
            <wp:effectExtent l="0" t="0" r="3810" b="4445"/>
            <wp:wrapTight wrapText="bothSides">
              <wp:wrapPolygon edited="0">
                <wp:start x="0" y="0"/>
                <wp:lineTo x="0" y="21443"/>
                <wp:lineTo x="21394" y="21443"/>
                <wp:lineTo x="21394" y="0"/>
                <wp:lineTo x="0" y="0"/>
              </wp:wrapPolygon>
            </wp:wrapTight>
            <wp:docPr id="37" name="Image 36" descr="Une image contenant Rectangle, conception&#10;&#10;Le contenu généré par l’IA peut être incorrect.">
              <a:extLst xmlns:a="http://schemas.openxmlformats.org/drawingml/2006/main">
                <a:ext uri="{FF2B5EF4-FFF2-40B4-BE49-F238E27FC236}">
                  <a16:creationId xmlns:a16="http://schemas.microsoft.com/office/drawing/2014/main" id="{307E7E23-69BD-C6E7-5781-5DB9C977B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 36" descr="Une image contenant Rectangle, conception&#10;&#10;Le contenu généré par l’IA peut être incorrect.">
                      <a:extLst>
                        <a:ext uri="{FF2B5EF4-FFF2-40B4-BE49-F238E27FC236}">
                          <a16:creationId xmlns:a16="http://schemas.microsoft.com/office/drawing/2014/main" id="{307E7E23-69BD-C6E7-5781-5DB9C977BA3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96390" cy="2014855"/>
                    </a:xfrm>
                    <a:prstGeom prst="rect">
                      <a:avLst/>
                    </a:prstGeom>
                  </pic:spPr>
                </pic:pic>
              </a:graphicData>
            </a:graphic>
            <wp14:sizeRelH relativeFrom="page">
              <wp14:pctWidth>0</wp14:pctWidth>
            </wp14:sizeRelH>
            <wp14:sizeRelV relativeFrom="page">
              <wp14:pctHeight>0</wp14:pctHeight>
            </wp14:sizeRelV>
          </wp:anchor>
        </w:drawing>
      </w:r>
      <w:r w:rsidRPr="00653BC5">
        <w:rPr>
          <w:noProof/>
          <w:sz w:val="40"/>
        </w:rPr>
        <w:drawing>
          <wp:anchor distT="0" distB="0" distL="114300" distR="114300" simplePos="0" relativeHeight="251663360" behindDoc="1" locked="0" layoutInCell="1" allowOverlap="1" wp14:anchorId="6E5D86F1" wp14:editId="61C05600">
            <wp:simplePos x="0" y="0"/>
            <wp:positionH relativeFrom="column">
              <wp:posOffset>2375535</wp:posOffset>
            </wp:positionH>
            <wp:positionV relativeFrom="paragraph">
              <wp:posOffset>10198</wp:posOffset>
            </wp:positionV>
            <wp:extent cx="1588770" cy="2019300"/>
            <wp:effectExtent l="0" t="0" r="0" b="0"/>
            <wp:wrapTight wrapText="bothSides">
              <wp:wrapPolygon edited="0">
                <wp:start x="0" y="0"/>
                <wp:lineTo x="0" y="21396"/>
                <wp:lineTo x="21237" y="21396"/>
                <wp:lineTo x="21237" y="0"/>
                <wp:lineTo x="0" y="0"/>
              </wp:wrapPolygon>
            </wp:wrapTight>
            <wp:docPr id="1994078994" name="Image 12" descr="Une image contenant Rectangle, bois, conception&#10;&#10;Le contenu généré par l’IA peut être incorrect.">
              <a:extLst xmlns:a="http://schemas.openxmlformats.org/drawingml/2006/main">
                <a:ext uri="{FF2B5EF4-FFF2-40B4-BE49-F238E27FC236}">
                  <a16:creationId xmlns:a16="http://schemas.microsoft.com/office/drawing/2014/main" id="{74CAEB6C-790D-6521-EAE9-F39138786B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2" descr="Une image contenant Rectangle, bois, conception&#10;&#10;Le contenu généré par l’IA peut être incorrect.">
                      <a:extLst>
                        <a:ext uri="{FF2B5EF4-FFF2-40B4-BE49-F238E27FC236}">
                          <a16:creationId xmlns:a16="http://schemas.microsoft.com/office/drawing/2014/main" id="{74CAEB6C-790D-6521-EAE9-F39138786BE2}"/>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8770" cy="2019300"/>
                    </a:xfrm>
                    <a:prstGeom prst="rect">
                      <a:avLst/>
                    </a:prstGeom>
                  </pic:spPr>
                </pic:pic>
              </a:graphicData>
            </a:graphic>
            <wp14:sizeRelH relativeFrom="page">
              <wp14:pctWidth>0</wp14:pctWidth>
            </wp14:sizeRelH>
            <wp14:sizeRelV relativeFrom="page">
              <wp14:pctHeight>0</wp14:pctHeight>
            </wp14:sizeRelV>
          </wp:anchor>
        </w:drawing>
      </w:r>
    </w:p>
    <w:p w14:paraId="5DC6D32E" w14:textId="2227318F" w:rsidR="005B3EB3" w:rsidRDefault="00FB133C"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sidRPr="00653BC5">
        <w:rPr>
          <w:b w:val="0"/>
          <w:i w:val="0"/>
          <w:caps/>
          <w:noProof/>
          <w:color w:val="808080"/>
        </w:rPr>
        <w:drawing>
          <wp:anchor distT="0" distB="0" distL="114300" distR="114300" simplePos="0" relativeHeight="251664384" behindDoc="1" locked="0" layoutInCell="1" allowOverlap="1" wp14:anchorId="6E983A61" wp14:editId="6E9AF28B">
            <wp:simplePos x="0" y="0"/>
            <wp:positionH relativeFrom="margin">
              <wp:posOffset>4408805</wp:posOffset>
            </wp:positionH>
            <wp:positionV relativeFrom="paragraph">
              <wp:posOffset>12700</wp:posOffset>
            </wp:positionV>
            <wp:extent cx="1592580" cy="1814830"/>
            <wp:effectExtent l="0" t="0" r="7620" b="0"/>
            <wp:wrapTight wrapText="bothSides">
              <wp:wrapPolygon edited="0">
                <wp:start x="0" y="0"/>
                <wp:lineTo x="0" y="21313"/>
                <wp:lineTo x="21445" y="21313"/>
                <wp:lineTo x="21445" y="0"/>
                <wp:lineTo x="0" y="0"/>
              </wp:wrapPolygon>
            </wp:wrapTight>
            <wp:docPr id="51" name="Image 50" descr="Une image contenant dossier, fournitures de bureau, art&#10;&#10;Le contenu généré par l’IA peut être incorrect.">
              <a:extLst xmlns:a="http://schemas.openxmlformats.org/drawingml/2006/main">
                <a:ext uri="{FF2B5EF4-FFF2-40B4-BE49-F238E27FC236}">
                  <a16:creationId xmlns:a16="http://schemas.microsoft.com/office/drawing/2014/main" id="{34268B5B-C6B5-F3FA-E805-1B0E38A90AF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50" descr="Une image contenant dossier, fournitures de bureau, art&#10;&#10;Le contenu généré par l’IA peut être incorrect.">
                      <a:extLst>
                        <a:ext uri="{FF2B5EF4-FFF2-40B4-BE49-F238E27FC236}">
                          <a16:creationId xmlns:a16="http://schemas.microsoft.com/office/drawing/2014/main" id="{34268B5B-C6B5-F3FA-E805-1B0E38A90AFC}"/>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2580" cy="1814830"/>
                    </a:xfrm>
                    <a:prstGeom prst="rect">
                      <a:avLst/>
                    </a:prstGeom>
                  </pic:spPr>
                </pic:pic>
              </a:graphicData>
            </a:graphic>
            <wp14:sizeRelH relativeFrom="page">
              <wp14:pctWidth>0</wp14:pctWidth>
            </wp14:sizeRelH>
            <wp14:sizeRelV relativeFrom="page">
              <wp14:pctHeight>0</wp14:pctHeight>
            </wp14:sizeRelV>
          </wp:anchor>
        </w:drawing>
      </w:r>
    </w:p>
    <w:p w14:paraId="2FA06301" w14:textId="1C8E823D"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702E84B" w14:textId="77777777"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0596514D" w14:textId="2947F699" w:rsidR="005B3EB3" w:rsidRDefault="005B3EB3"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2B9B875"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9E65744" w14:textId="65AA9AC5"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74AEA1CB" w14:textId="59ACA14D"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6A81DDA2"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320777B"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F94652D"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AFA51BA"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501E395E" w14:textId="77777777" w:rsidR="00597906" w:rsidRDefault="00597906"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28B9B19"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30C9E0A7" w14:textId="77777777" w:rsidR="00863FEA" w:rsidRDefault="00863FEA"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10FAC1C8" w14:textId="77777777" w:rsidR="00777000" w:rsidRDefault="00777000"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p>
    <w:p w14:paraId="4208FF94" w14:textId="3A2C91D7" w:rsidR="00564496" w:rsidRPr="00D22817" w:rsidRDefault="009D6A3D" w:rsidP="00564496">
      <w:pPr>
        <w:pStyle w:val="Encadr"/>
        <w:pBdr>
          <w:top w:val="none" w:sz="0" w:space="0" w:color="auto"/>
          <w:left w:val="none" w:sz="0" w:space="0" w:color="auto"/>
          <w:bottom w:val="none" w:sz="0" w:space="0" w:color="auto"/>
          <w:right w:val="none" w:sz="0" w:space="0" w:color="auto"/>
        </w:pBdr>
        <w:jc w:val="right"/>
        <w:rPr>
          <w:b w:val="0"/>
          <w:i w:val="0"/>
          <w:caps/>
          <w:color w:val="808080"/>
        </w:rPr>
      </w:pPr>
      <w:r>
        <w:rPr>
          <w:b w:val="0"/>
          <w:i w:val="0"/>
          <w:caps/>
          <w:color w:val="808080"/>
        </w:rPr>
        <w:t>12/12</w:t>
      </w:r>
      <w:r w:rsidR="009F6EDC">
        <w:rPr>
          <w:b w:val="0"/>
          <w:i w:val="0"/>
          <w:caps/>
          <w:color w:val="808080"/>
        </w:rPr>
        <w:t>/2025</w:t>
      </w:r>
    </w:p>
    <w:p w14:paraId="6E41A0B6" w14:textId="77777777" w:rsidR="00564496" w:rsidRDefault="00564496" w:rsidP="00564496">
      <w:pPr>
        <w:jc w:val="center"/>
        <w:rPr>
          <w:rFonts w:ascii="Arial" w:hAnsi="Arial" w:cs="Arial"/>
        </w:rPr>
        <w:sectPr w:rsidR="00564496" w:rsidSect="00E8792A">
          <w:headerReference w:type="default" r:id="rId11"/>
          <w:footerReference w:type="default" r:id="rId12"/>
          <w:pgSz w:w="11906" w:h="16838"/>
          <w:pgMar w:top="1417" w:right="1417" w:bottom="1079" w:left="1417" w:header="708" w:footer="708" w:gutter="0"/>
          <w:pgBorders w:display="firstPage" w:offsetFrom="page">
            <w:top w:val="single" w:sz="24" w:space="24" w:color="A6A6A6"/>
            <w:left w:val="single" w:sz="24" w:space="24" w:color="A6A6A6"/>
            <w:bottom w:val="single" w:sz="24" w:space="24" w:color="A6A6A6"/>
            <w:right w:val="single" w:sz="24" w:space="24" w:color="A6A6A6"/>
          </w:pgBorders>
          <w:cols w:space="708"/>
          <w:docGrid w:linePitch="360"/>
        </w:sectPr>
      </w:pPr>
    </w:p>
    <w:p w14:paraId="66BF5F0D" w14:textId="77777777" w:rsidR="00564496" w:rsidRDefault="00564496" w:rsidP="00EC3585">
      <w:pPr>
        <w:pStyle w:val="En-ttedetabledesmatires"/>
        <w:tabs>
          <w:tab w:val="left" w:pos="3206"/>
        </w:tabs>
      </w:pPr>
      <w:r>
        <w:lastRenderedPageBreak/>
        <w:tab/>
      </w:r>
    </w:p>
    <w:p w14:paraId="56AE5628" w14:textId="77777777" w:rsidR="00564496" w:rsidRDefault="00564496" w:rsidP="00564496">
      <w:pPr>
        <w:pStyle w:val="En-ttedetabledesmatires"/>
        <w:jc w:val="center"/>
      </w:pPr>
    </w:p>
    <w:p w14:paraId="792C0D9A" w14:textId="77777777" w:rsidR="00564496" w:rsidRPr="00235EBF" w:rsidRDefault="00564496" w:rsidP="00564496">
      <w:pPr>
        <w:pStyle w:val="En-ttedetabledesmatires"/>
        <w:jc w:val="center"/>
        <w:rPr>
          <w:rFonts w:ascii="Arial" w:hAnsi="Arial" w:cs="Arial"/>
          <w:color w:val="808080"/>
          <w:sz w:val="56"/>
          <w:szCs w:val="56"/>
          <w14:shadow w14:blurRad="50800" w14:dist="38100" w14:dir="2700000" w14:sx="100000" w14:sy="100000" w14:kx="0" w14:ky="0" w14:algn="tl">
            <w14:srgbClr w14:val="000000">
              <w14:alpha w14:val="60000"/>
            </w14:srgbClr>
          </w14:shadow>
        </w:rPr>
      </w:pPr>
      <w:r w:rsidRPr="00235EBF">
        <w:rPr>
          <w:rFonts w:ascii="Arial" w:hAnsi="Arial" w:cs="Arial"/>
          <w:color w:val="808080"/>
          <w:sz w:val="56"/>
          <w:szCs w:val="56"/>
          <w14:shadow w14:blurRad="50800" w14:dist="38100" w14:dir="2700000" w14:sx="100000" w14:sy="100000" w14:kx="0" w14:ky="0" w14:algn="tl">
            <w14:srgbClr w14:val="000000">
              <w14:alpha w14:val="60000"/>
            </w14:srgbClr>
          </w14:shadow>
        </w:rPr>
        <w:t>SOMMAIRE</w:t>
      </w:r>
    </w:p>
    <w:p w14:paraId="2A12BB51" w14:textId="77777777" w:rsidR="00564496" w:rsidRPr="007513C0" w:rsidRDefault="00564496" w:rsidP="00564496">
      <w:pPr>
        <w:rPr>
          <w:rFonts w:ascii="Arial" w:hAnsi="Arial" w:cs="Arial"/>
          <w:sz w:val="22"/>
        </w:rPr>
      </w:pPr>
    </w:p>
    <w:p w14:paraId="2BA8DB55" w14:textId="77777777" w:rsidR="00564496" w:rsidRDefault="00564496" w:rsidP="00564496">
      <w:pPr>
        <w:rPr>
          <w:rFonts w:ascii="Arial" w:hAnsi="Arial" w:cs="Arial"/>
          <w:sz w:val="22"/>
        </w:rPr>
      </w:pPr>
    </w:p>
    <w:p w14:paraId="07F31B9B" w14:textId="77777777" w:rsidR="00651827" w:rsidRDefault="00651827" w:rsidP="00564496">
      <w:pPr>
        <w:rPr>
          <w:rFonts w:ascii="Helvetica" w:hAnsi="Helvetica" w:cs="Arial"/>
          <w:sz w:val="22"/>
        </w:rPr>
      </w:pPr>
    </w:p>
    <w:p w14:paraId="1476C6FA" w14:textId="77777777" w:rsidR="0000643B" w:rsidRDefault="0000643B" w:rsidP="00564496">
      <w:pPr>
        <w:rPr>
          <w:rFonts w:ascii="Helvetica" w:hAnsi="Helvetica" w:cs="Arial"/>
          <w:sz w:val="22"/>
        </w:rPr>
      </w:pPr>
    </w:p>
    <w:p w14:paraId="2BBC2B1B" w14:textId="77777777" w:rsidR="0000643B" w:rsidRPr="0081432E" w:rsidRDefault="0000643B" w:rsidP="00564496">
      <w:pPr>
        <w:rPr>
          <w:rFonts w:ascii="Helvetica" w:hAnsi="Helvetica" w:cs="Arial"/>
          <w:sz w:val="22"/>
        </w:rPr>
      </w:pPr>
    </w:p>
    <w:p w14:paraId="6CCE6CD1" w14:textId="77777777" w:rsidR="00651827" w:rsidRPr="0081432E" w:rsidRDefault="00651827" w:rsidP="00564496">
      <w:pPr>
        <w:rPr>
          <w:rFonts w:ascii="Helvetica" w:hAnsi="Helvetica" w:cs="Arial"/>
          <w:sz w:val="22"/>
        </w:rPr>
      </w:pPr>
    </w:p>
    <w:p w14:paraId="46318F1A" w14:textId="77777777" w:rsidR="00651827" w:rsidRPr="000E453C" w:rsidRDefault="00651827" w:rsidP="00564496">
      <w:pPr>
        <w:rPr>
          <w:rFonts w:ascii="Arial" w:hAnsi="Arial" w:cs="Arial"/>
          <w:sz w:val="22"/>
          <w:szCs w:val="22"/>
        </w:rPr>
      </w:pPr>
    </w:p>
    <w:p w14:paraId="17B83A2A" w14:textId="758C0CB9" w:rsidR="000E453C" w:rsidRPr="000E453C" w:rsidRDefault="00564496">
      <w:pPr>
        <w:pStyle w:val="TM1"/>
        <w:tabs>
          <w:tab w:val="left" w:pos="660"/>
        </w:tabs>
        <w:rPr>
          <w:rFonts w:ascii="Arial" w:eastAsiaTheme="minorEastAsia" w:hAnsi="Arial" w:cs="Arial"/>
          <w:kern w:val="2"/>
          <w14:ligatures w14:val="standardContextual"/>
        </w:rPr>
      </w:pPr>
      <w:r w:rsidRPr="000E453C">
        <w:rPr>
          <w:rFonts w:ascii="Arial" w:hAnsi="Arial" w:cs="Arial"/>
          <w:sz w:val="22"/>
          <w:szCs w:val="22"/>
        </w:rPr>
        <w:fldChar w:fldCharType="begin"/>
      </w:r>
      <w:r w:rsidRPr="000E453C">
        <w:rPr>
          <w:rFonts w:ascii="Arial" w:hAnsi="Arial" w:cs="Arial"/>
          <w:sz w:val="22"/>
          <w:szCs w:val="22"/>
        </w:rPr>
        <w:instrText xml:space="preserve"> TOC \o "1-3" \h \z \u </w:instrText>
      </w:r>
      <w:r w:rsidRPr="000E453C">
        <w:rPr>
          <w:rFonts w:ascii="Arial" w:hAnsi="Arial" w:cs="Arial"/>
          <w:sz w:val="22"/>
          <w:szCs w:val="22"/>
        </w:rPr>
        <w:fldChar w:fldCharType="separate"/>
      </w:r>
      <w:hyperlink w:anchor="_Toc215843623" w:history="1">
        <w:r w:rsidR="000E453C" w:rsidRPr="000E453C">
          <w:rPr>
            <w:rStyle w:val="Lienhypertexte"/>
            <w:rFonts w:ascii="Arial" w:hAnsi="Arial" w:cs="Arial"/>
          </w:rPr>
          <w:t>A.</w:t>
        </w:r>
        <w:r w:rsidR="000E453C" w:rsidRPr="000E453C">
          <w:rPr>
            <w:rFonts w:ascii="Arial" w:eastAsiaTheme="minorEastAsia" w:hAnsi="Arial" w:cs="Arial"/>
            <w:kern w:val="2"/>
            <w14:ligatures w14:val="standardContextual"/>
          </w:rPr>
          <w:tab/>
        </w:r>
        <w:r w:rsidR="000E453C" w:rsidRPr="000E453C">
          <w:rPr>
            <w:rStyle w:val="Lienhypertexte"/>
            <w:rFonts w:ascii="Arial" w:hAnsi="Arial" w:cs="Arial"/>
          </w:rPr>
          <w:t>Préambule</w:t>
        </w:r>
        <w:r w:rsidR="000E453C" w:rsidRPr="000E453C">
          <w:rPr>
            <w:rFonts w:ascii="Arial" w:hAnsi="Arial" w:cs="Arial"/>
            <w:webHidden/>
          </w:rPr>
          <w:tab/>
        </w:r>
        <w:r w:rsidR="000E453C" w:rsidRPr="000E453C">
          <w:rPr>
            <w:rFonts w:ascii="Arial" w:hAnsi="Arial" w:cs="Arial"/>
            <w:webHidden/>
          </w:rPr>
          <w:fldChar w:fldCharType="begin"/>
        </w:r>
        <w:r w:rsidR="000E453C" w:rsidRPr="000E453C">
          <w:rPr>
            <w:rFonts w:ascii="Arial" w:hAnsi="Arial" w:cs="Arial"/>
            <w:webHidden/>
          </w:rPr>
          <w:instrText xml:space="preserve"> PAGEREF _Toc215843623 \h </w:instrText>
        </w:r>
        <w:r w:rsidR="000E453C" w:rsidRPr="000E453C">
          <w:rPr>
            <w:rFonts w:ascii="Arial" w:hAnsi="Arial" w:cs="Arial"/>
            <w:webHidden/>
          </w:rPr>
        </w:r>
        <w:r w:rsidR="000E453C" w:rsidRPr="000E453C">
          <w:rPr>
            <w:rFonts w:ascii="Arial" w:hAnsi="Arial" w:cs="Arial"/>
            <w:webHidden/>
          </w:rPr>
          <w:fldChar w:fldCharType="separate"/>
        </w:r>
        <w:r w:rsidR="00BA4EE7">
          <w:rPr>
            <w:rFonts w:ascii="Arial" w:hAnsi="Arial" w:cs="Arial"/>
            <w:webHidden/>
          </w:rPr>
          <w:t>3</w:t>
        </w:r>
        <w:r w:rsidR="000E453C" w:rsidRPr="000E453C">
          <w:rPr>
            <w:rFonts w:ascii="Arial" w:hAnsi="Arial" w:cs="Arial"/>
            <w:webHidden/>
          </w:rPr>
          <w:fldChar w:fldCharType="end"/>
        </w:r>
      </w:hyperlink>
    </w:p>
    <w:p w14:paraId="39365868" w14:textId="02BE827A" w:rsidR="000E453C" w:rsidRPr="000E453C" w:rsidRDefault="000E453C">
      <w:pPr>
        <w:pStyle w:val="TM1"/>
        <w:tabs>
          <w:tab w:val="left" w:pos="660"/>
        </w:tabs>
        <w:rPr>
          <w:rFonts w:ascii="Arial" w:eastAsiaTheme="minorEastAsia" w:hAnsi="Arial" w:cs="Arial"/>
          <w:kern w:val="2"/>
          <w14:ligatures w14:val="standardContextual"/>
        </w:rPr>
      </w:pPr>
      <w:hyperlink w:anchor="_Toc215843626" w:history="1">
        <w:r w:rsidRPr="000E453C">
          <w:rPr>
            <w:rStyle w:val="Lienhypertexte"/>
            <w:rFonts w:ascii="Arial" w:hAnsi="Arial" w:cs="Arial"/>
          </w:rPr>
          <w:t>B.</w:t>
        </w:r>
        <w:r w:rsidRPr="000E453C">
          <w:rPr>
            <w:rFonts w:ascii="Arial" w:eastAsiaTheme="minorEastAsia" w:hAnsi="Arial" w:cs="Arial"/>
            <w:kern w:val="2"/>
            <w14:ligatures w14:val="standardContextual"/>
          </w:rPr>
          <w:tab/>
        </w:r>
        <w:r w:rsidRPr="000E453C">
          <w:rPr>
            <w:rStyle w:val="Lienhypertexte"/>
            <w:rFonts w:ascii="Arial" w:hAnsi="Arial" w:cs="Arial"/>
          </w:rPr>
          <w:t>Extrait des Recommandations professionnelles « Eléments bois non structuraux rapportés en façade »</w:t>
        </w:r>
        <w:r w:rsidRPr="000E453C">
          <w:rPr>
            <w:rFonts w:ascii="Arial" w:hAnsi="Arial" w:cs="Arial"/>
            <w:webHidden/>
          </w:rPr>
          <w:tab/>
        </w:r>
        <w:r w:rsidRPr="000E453C">
          <w:rPr>
            <w:rFonts w:ascii="Arial" w:hAnsi="Arial" w:cs="Arial"/>
            <w:webHidden/>
          </w:rPr>
          <w:fldChar w:fldCharType="begin"/>
        </w:r>
        <w:r w:rsidRPr="000E453C">
          <w:rPr>
            <w:rFonts w:ascii="Arial" w:hAnsi="Arial" w:cs="Arial"/>
            <w:webHidden/>
          </w:rPr>
          <w:instrText xml:space="preserve"> PAGEREF _Toc215843626 \h </w:instrText>
        </w:r>
        <w:r w:rsidRPr="000E453C">
          <w:rPr>
            <w:rFonts w:ascii="Arial" w:hAnsi="Arial" w:cs="Arial"/>
            <w:webHidden/>
          </w:rPr>
        </w:r>
        <w:r w:rsidRPr="000E453C">
          <w:rPr>
            <w:rFonts w:ascii="Arial" w:hAnsi="Arial" w:cs="Arial"/>
            <w:webHidden/>
          </w:rPr>
          <w:fldChar w:fldCharType="separate"/>
        </w:r>
        <w:r w:rsidR="00BA4EE7">
          <w:rPr>
            <w:rFonts w:ascii="Arial" w:hAnsi="Arial" w:cs="Arial"/>
            <w:webHidden/>
          </w:rPr>
          <w:t>4</w:t>
        </w:r>
        <w:r w:rsidRPr="000E453C">
          <w:rPr>
            <w:rFonts w:ascii="Arial" w:hAnsi="Arial" w:cs="Arial"/>
            <w:webHidden/>
          </w:rPr>
          <w:fldChar w:fldCharType="end"/>
        </w:r>
      </w:hyperlink>
    </w:p>
    <w:p w14:paraId="42807A6D" w14:textId="589617CB" w:rsidR="000E453C" w:rsidRPr="000E453C" w:rsidRDefault="000E453C">
      <w:pPr>
        <w:pStyle w:val="TM1"/>
        <w:tabs>
          <w:tab w:val="left" w:pos="660"/>
        </w:tabs>
        <w:rPr>
          <w:rFonts w:ascii="Arial" w:eastAsiaTheme="minorEastAsia" w:hAnsi="Arial" w:cs="Arial"/>
          <w:kern w:val="2"/>
          <w14:ligatures w14:val="standardContextual"/>
        </w:rPr>
      </w:pPr>
      <w:hyperlink w:anchor="_Toc215843629" w:history="1">
        <w:r w:rsidRPr="000E453C">
          <w:rPr>
            <w:rStyle w:val="Lienhypertexte"/>
            <w:rFonts w:ascii="Arial" w:hAnsi="Arial" w:cs="Arial"/>
          </w:rPr>
          <w:t>C.</w:t>
        </w:r>
        <w:r w:rsidRPr="000E453C">
          <w:rPr>
            <w:rFonts w:ascii="Arial" w:eastAsiaTheme="minorEastAsia" w:hAnsi="Arial" w:cs="Arial"/>
            <w:kern w:val="2"/>
            <w14:ligatures w14:val="standardContextual"/>
          </w:rPr>
          <w:tab/>
        </w:r>
        <w:r w:rsidRPr="000E453C">
          <w:rPr>
            <w:rStyle w:val="Lienhypertexte"/>
            <w:rFonts w:ascii="Arial" w:hAnsi="Arial" w:cs="Arial"/>
          </w:rPr>
          <w:t>Aide à la définition des ouvrages</w:t>
        </w:r>
        <w:r w:rsidRPr="000E453C">
          <w:rPr>
            <w:rFonts w:ascii="Arial" w:hAnsi="Arial" w:cs="Arial"/>
            <w:webHidden/>
          </w:rPr>
          <w:tab/>
        </w:r>
        <w:r w:rsidRPr="000E453C">
          <w:rPr>
            <w:rFonts w:ascii="Arial" w:hAnsi="Arial" w:cs="Arial"/>
            <w:webHidden/>
          </w:rPr>
          <w:fldChar w:fldCharType="begin"/>
        </w:r>
        <w:r w:rsidRPr="000E453C">
          <w:rPr>
            <w:rFonts w:ascii="Arial" w:hAnsi="Arial" w:cs="Arial"/>
            <w:webHidden/>
          </w:rPr>
          <w:instrText xml:space="preserve"> PAGEREF _Toc215843629 \h </w:instrText>
        </w:r>
        <w:r w:rsidRPr="000E453C">
          <w:rPr>
            <w:rFonts w:ascii="Arial" w:hAnsi="Arial" w:cs="Arial"/>
            <w:webHidden/>
          </w:rPr>
        </w:r>
        <w:r w:rsidRPr="000E453C">
          <w:rPr>
            <w:rFonts w:ascii="Arial" w:hAnsi="Arial" w:cs="Arial"/>
            <w:webHidden/>
          </w:rPr>
          <w:fldChar w:fldCharType="separate"/>
        </w:r>
        <w:r w:rsidR="00BA4EE7">
          <w:rPr>
            <w:rFonts w:ascii="Arial" w:hAnsi="Arial" w:cs="Arial"/>
            <w:webHidden/>
          </w:rPr>
          <w:t>5</w:t>
        </w:r>
        <w:r w:rsidRPr="000E453C">
          <w:rPr>
            <w:rFonts w:ascii="Arial" w:hAnsi="Arial" w:cs="Arial"/>
            <w:webHidden/>
          </w:rPr>
          <w:fldChar w:fldCharType="end"/>
        </w:r>
      </w:hyperlink>
    </w:p>
    <w:p w14:paraId="21C94E2E" w14:textId="1A29993A" w:rsidR="00564496" w:rsidRPr="00BC44BD" w:rsidRDefault="00564496" w:rsidP="00B85BA2">
      <w:pPr>
        <w:rPr>
          <w:rFonts w:ascii="Arial" w:hAnsi="Arial" w:cs="Arial"/>
          <w:b/>
          <w:bCs/>
          <w:sz w:val="22"/>
          <w:szCs w:val="22"/>
        </w:rPr>
      </w:pPr>
      <w:r w:rsidRPr="000E453C">
        <w:rPr>
          <w:rFonts w:ascii="Arial" w:hAnsi="Arial" w:cs="Arial"/>
          <w:b/>
          <w:bCs/>
          <w:sz w:val="22"/>
          <w:szCs w:val="22"/>
        </w:rPr>
        <w:fldChar w:fldCharType="end"/>
      </w:r>
    </w:p>
    <w:p w14:paraId="42C8FF1F" w14:textId="77777777" w:rsidR="002E1248" w:rsidRDefault="002E1248" w:rsidP="00564496">
      <w:pPr>
        <w:rPr>
          <w:rFonts w:ascii="Arial" w:hAnsi="Arial" w:cs="Arial"/>
          <w:b/>
          <w:bCs/>
          <w:sz w:val="22"/>
        </w:rPr>
      </w:pPr>
    </w:p>
    <w:p w14:paraId="33F01BE2" w14:textId="77777777" w:rsidR="00184FF2" w:rsidRDefault="00184FF2" w:rsidP="0000643B">
      <w:pPr>
        <w:tabs>
          <w:tab w:val="left" w:pos="1705"/>
        </w:tabs>
        <w:rPr>
          <w:rFonts w:ascii="Arial" w:hAnsi="Arial" w:cs="Arial"/>
          <w:b/>
          <w:bCs/>
          <w:sz w:val="22"/>
        </w:rPr>
      </w:pPr>
    </w:p>
    <w:p w14:paraId="191E305E" w14:textId="77777777" w:rsidR="0000643B" w:rsidRDefault="0000643B" w:rsidP="0000643B">
      <w:pPr>
        <w:tabs>
          <w:tab w:val="left" w:pos="1705"/>
        </w:tabs>
        <w:rPr>
          <w:rFonts w:ascii="Arial" w:hAnsi="Arial" w:cs="Arial"/>
          <w:b/>
          <w:bCs/>
          <w:sz w:val="22"/>
        </w:rPr>
      </w:pPr>
    </w:p>
    <w:p w14:paraId="36323547" w14:textId="77777777" w:rsidR="00622232" w:rsidRDefault="00622232">
      <w:pPr>
        <w:rPr>
          <w:rFonts w:ascii="Arial" w:hAnsi="Arial" w:cs="Arial"/>
          <w:sz w:val="22"/>
        </w:rPr>
      </w:pPr>
      <w:r>
        <w:rPr>
          <w:rFonts w:ascii="Arial" w:hAnsi="Arial" w:cs="Arial"/>
          <w:sz w:val="22"/>
        </w:rPr>
        <w:br w:type="page"/>
      </w:r>
    </w:p>
    <w:p w14:paraId="49C07A79" w14:textId="77777777" w:rsidR="009F6EDC" w:rsidRPr="00184FF2" w:rsidRDefault="009F6EDC" w:rsidP="009F6EDC">
      <w:pPr>
        <w:tabs>
          <w:tab w:val="left" w:pos="8297"/>
        </w:tabs>
        <w:rPr>
          <w:rFonts w:ascii="Arial" w:hAnsi="Arial" w:cs="Arial"/>
          <w:sz w:val="22"/>
        </w:rPr>
      </w:pPr>
      <w:r>
        <w:rPr>
          <w:rFonts w:ascii="Arial" w:hAnsi="Arial" w:cs="Arial"/>
          <w:sz w:val="22"/>
        </w:rPr>
        <w:lastRenderedPageBreak/>
        <w:tab/>
      </w:r>
    </w:p>
    <w:p w14:paraId="78275C2E" w14:textId="77777777" w:rsidR="009F6EDC" w:rsidRPr="00DA51DA" w:rsidRDefault="009F6EDC" w:rsidP="009F6EDC">
      <w:pPr>
        <w:pStyle w:val="Style6"/>
      </w:pPr>
      <w:bookmarkStart w:id="0" w:name="_Toc210740889"/>
      <w:bookmarkStart w:id="1" w:name="_Toc210985772"/>
      <w:bookmarkStart w:id="2" w:name="_Toc215843623"/>
      <w:r w:rsidRPr="00DA51DA">
        <w:t>Préambule</w:t>
      </w:r>
      <w:bookmarkEnd w:id="0"/>
      <w:bookmarkEnd w:id="1"/>
      <w:bookmarkEnd w:id="2"/>
    </w:p>
    <w:p w14:paraId="190843F4" w14:textId="77777777" w:rsidR="009F6EDC" w:rsidRPr="00DA51DA" w:rsidRDefault="009F6EDC" w:rsidP="009F6EDC">
      <w:pPr>
        <w:rPr>
          <w:rFonts w:ascii="Arial" w:hAnsi="Arial" w:cs="Arial"/>
          <w:b/>
          <w:sz w:val="20"/>
          <w:szCs w:val="20"/>
        </w:rPr>
      </w:pPr>
    </w:p>
    <w:p w14:paraId="6D23A933" w14:textId="77777777" w:rsidR="009F6EDC" w:rsidRPr="00DA51DA" w:rsidRDefault="009F6EDC" w:rsidP="009F6EDC">
      <w:pPr>
        <w:rPr>
          <w:rFonts w:ascii="Arial" w:hAnsi="Arial" w:cs="Arial"/>
          <w:b/>
          <w:sz w:val="20"/>
          <w:szCs w:val="20"/>
        </w:rPr>
      </w:pPr>
    </w:p>
    <w:p w14:paraId="0C1F0743" w14:textId="77777777" w:rsidR="009F6EDC" w:rsidRPr="00DA51DA" w:rsidRDefault="009F6EDC" w:rsidP="009F6EDC">
      <w:pPr>
        <w:jc w:val="both"/>
        <w:rPr>
          <w:rFonts w:ascii="Arial" w:hAnsi="Arial" w:cs="Arial"/>
          <w:b/>
          <w:sz w:val="20"/>
          <w:szCs w:val="20"/>
        </w:rPr>
      </w:pPr>
      <w:r w:rsidRPr="00DA51DA">
        <w:rPr>
          <w:rFonts w:ascii="Arial" w:hAnsi="Arial" w:cs="Arial"/>
          <w:b/>
          <w:sz w:val="20"/>
          <w:szCs w:val="20"/>
        </w:rPr>
        <w:t>Ce document est une aide à la rédaction d’un CCTP et ne doit en aucun cas être considéré comme un modèle de CCTP.</w:t>
      </w:r>
    </w:p>
    <w:p w14:paraId="1D664107" w14:textId="77777777" w:rsidR="009F6EDC" w:rsidRPr="00DA51DA" w:rsidRDefault="009F6EDC" w:rsidP="009F6EDC">
      <w:pPr>
        <w:jc w:val="both"/>
        <w:rPr>
          <w:rFonts w:ascii="Arial" w:hAnsi="Arial" w:cs="Arial"/>
          <w:b/>
          <w:sz w:val="20"/>
          <w:szCs w:val="20"/>
        </w:rPr>
      </w:pPr>
    </w:p>
    <w:p w14:paraId="76D9590B" w14:textId="77777777" w:rsidR="009F6EDC" w:rsidRPr="00DA51DA" w:rsidRDefault="009F6EDC" w:rsidP="009F6EDC">
      <w:pPr>
        <w:pStyle w:val="Style7"/>
        <w:rPr>
          <w:rStyle w:val="lev"/>
        </w:rPr>
      </w:pPr>
      <w:bookmarkStart w:id="3" w:name="_Toc210397505"/>
      <w:bookmarkStart w:id="4" w:name="_Toc210740890"/>
      <w:bookmarkStart w:id="5" w:name="_Toc210985773"/>
      <w:bookmarkStart w:id="6" w:name="_Toc215843624"/>
      <w:r>
        <w:rPr>
          <w:rStyle w:val="lev"/>
        </w:rPr>
        <w:t>Recommandations professionnelles</w:t>
      </w:r>
      <w:bookmarkEnd w:id="3"/>
      <w:bookmarkEnd w:id="4"/>
      <w:bookmarkEnd w:id="5"/>
      <w:bookmarkEnd w:id="6"/>
    </w:p>
    <w:p w14:paraId="0B3A0159" w14:textId="77777777" w:rsidR="009F6EDC" w:rsidRPr="00DA51DA" w:rsidRDefault="009F6EDC" w:rsidP="009F6EDC">
      <w:pPr>
        <w:jc w:val="both"/>
      </w:pPr>
    </w:p>
    <w:p w14:paraId="4B525AAB" w14:textId="77777777" w:rsidR="009F6EDC" w:rsidRPr="00DA51DA" w:rsidRDefault="009F6EDC" w:rsidP="009F6EDC">
      <w:r w:rsidRPr="00DA51DA">
        <w:rPr>
          <w:rFonts w:ascii="Arial" w:hAnsi="Arial" w:cs="Arial"/>
          <w:b/>
          <w:sz w:val="20"/>
          <w:szCs w:val="20"/>
        </w:rPr>
        <w:t>Les solutions proposées dans le Catalogue Bois Construction sont conformes aux</w:t>
      </w:r>
      <w:r>
        <w:rPr>
          <w:rFonts w:ascii="Arial" w:hAnsi="Arial" w:cs="Arial"/>
          <w:b/>
          <w:sz w:val="20"/>
          <w:szCs w:val="20"/>
        </w:rPr>
        <w:t xml:space="preserve"> Recommandations professionnelles « Eléments bois non structuraux rapportés en façade »</w:t>
      </w:r>
      <w:r w:rsidRPr="00DA51DA">
        <w:rPr>
          <w:rFonts w:ascii="Arial" w:hAnsi="Arial" w:cs="Arial"/>
          <w:b/>
          <w:sz w:val="20"/>
          <w:szCs w:val="20"/>
        </w:rPr>
        <w:t xml:space="preserve">. </w:t>
      </w:r>
    </w:p>
    <w:p w14:paraId="316D39D3" w14:textId="77777777" w:rsidR="009F6EDC" w:rsidRPr="00950688" w:rsidRDefault="009F6EDC" w:rsidP="009F6EDC">
      <w:pPr>
        <w:jc w:val="both"/>
        <w:rPr>
          <w:rFonts w:ascii="Arial" w:hAnsi="Arial" w:cs="Arial"/>
          <w:b/>
          <w:sz w:val="20"/>
          <w:szCs w:val="20"/>
        </w:rPr>
      </w:pPr>
      <w:r w:rsidRPr="00950688">
        <w:rPr>
          <w:rFonts w:ascii="Arial" w:hAnsi="Arial" w:cs="Arial"/>
          <w:b/>
          <w:sz w:val="20"/>
          <w:szCs w:val="20"/>
        </w:rPr>
        <w:t>Ces recommandations professionnelles ont pour but de donner les moyens</w:t>
      </w:r>
      <w:r>
        <w:rPr>
          <w:rFonts w:ascii="Arial" w:hAnsi="Arial" w:cs="Arial"/>
          <w:b/>
          <w:sz w:val="20"/>
          <w:szCs w:val="20"/>
        </w:rPr>
        <w:t xml:space="preserve"> </w:t>
      </w:r>
      <w:r w:rsidRPr="00950688">
        <w:rPr>
          <w:rFonts w:ascii="Arial" w:hAnsi="Arial" w:cs="Arial"/>
          <w:b/>
          <w:sz w:val="20"/>
          <w:szCs w:val="20"/>
        </w:rPr>
        <w:t>aux professionnels du bâtiment de concevoir et mettre en œuvre des éléments bois rapportés en façades ne relevant pas du NF DTU 41.2 « revêtements extérieurs en bois », d’un Avis Technique ou d’un</w:t>
      </w:r>
      <w:r>
        <w:rPr>
          <w:rFonts w:ascii="Arial" w:hAnsi="Arial" w:cs="Arial"/>
          <w:b/>
          <w:sz w:val="20"/>
          <w:szCs w:val="20"/>
        </w:rPr>
        <w:t>e</w:t>
      </w:r>
      <w:r w:rsidRPr="00950688">
        <w:rPr>
          <w:rFonts w:ascii="Arial" w:hAnsi="Arial" w:cs="Arial"/>
          <w:b/>
          <w:sz w:val="20"/>
          <w:szCs w:val="20"/>
        </w:rPr>
        <w:t xml:space="preserve"> </w:t>
      </w:r>
      <w:proofErr w:type="spellStart"/>
      <w:r w:rsidRPr="00950688">
        <w:rPr>
          <w:rFonts w:ascii="Arial" w:hAnsi="Arial" w:cs="Arial"/>
          <w:b/>
          <w:sz w:val="20"/>
          <w:szCs w:val="20"/>
        </w:rPr>
        <w:t>ATEx</w:t>
      </w:r>
      <w:proofErr w:type="spellEnd"/>
      <w:r w:rsidRPr="00950688">
        <w:rPr>
          <w:rFonts w:ascii="Arial" w:hAnsi="Arial" w:cs="Arial"/>
          <w:b/>
          <w:sz w:val="20"/>
          <w:szCs w:val="20"/>
        </w:rPr>
        <w:t>.</w:t>
      </w:r>
    </w:p>
    <w:p w14:paraId="4650161D" w14:textId="77777777" w:rsidR="009F6EDC" w:rsidRPr="00DA51DA" w:rsidRDefault="009F6EDC" w:rsidP="009F6EDC">
      <w:pPr>
        <w:jc w:val="both"/>
        <w:rPr>
          <w:rFonts w:ascii="Arial" w:hAnsi="Arial" w:cs="Arial"/>
          <w:b/>
          <w:sz w:val="20"/>
          <w:szCs w:val="20"/>
        </w:rPr>
      </w:pPr>
      <w:r w:rsidRPr="00950688">
        <w:rPr>
          <w:rFonts w:ascii="Arial" w:hAnsi="Arial" w:cs="Arial"/>
          <w:b/>
          <w:sz w:val="20"/>
          <w:szCs w:val="20"/>
        </w:rPr>
        <w:t xml:space="preserve">La conception de ces ouvrages rapportés, qu’ils soient fixés sur </w:t>
      </w:r>
      <w:r>
        <w:rPr>
          <w:rFonts w:ascii="Arial" w:hAnsi="Arial" w:cs="Arial"/>
          <w:b/>
          <w:sz w:val="20"/>
          <w:szCs w:val="20"/>
        </w:rPr>
        <w:t>une paroi</w:t>
      </w:r>
      <w:r w:rsidRPr="00950688">
        <w:rPr>
          <w:rFonts w:ascii="Arial" w:hAnsi="Arial" w:cs="Arial"/>
          <w:b/>
          <w:sz w:val="20"/>
          <w:szCs w:val="20"/>
        </w:rPr>
        <w:t xml:space="preserve"> bois ou</w:t>
      </w:r>
      <w:r>
        <w:rPr>
          <w:rFonts w:ascii="Arial" w:hAnsi="Arial" w:cs="Arial"/>
          <w:b/>
          <w:sz w:val="20"/>
          <w:szCs w:val="20"/>
        </w:rPr>
        <w:t xml:space="preserve"> </w:t>
      </w:r>
      <w:r w:rsidRPr="00950688">
        <w:rPr>
          <w:rFonts w:ascii="Arial" w:hAnsi="Arial" w:cs="Arial"/>
          <w:b/>
          <w:sz w:val="20"/>
          <w:szCs w:val="20"/>
        </w:rPr>
        <w:t>sur des éléments maçonnés, directement ou par l’intermédiaire de supports</w:t>
      </w:r>
      <w:r>
        <w:rPr>
          <w:rFonts w:ascii="Arial" w:hAnsi="Arial" w:cs="Arial"/>
          <w:b/>
          <w:sz w:val="20"/>
          <w:szCs w:val="20"/>
        </w:rPr>
        <w:t xml:space="preserve"> </w:t>
      </w:r>
      <w:r w:rsidRPr="00950688">
        <w:rPr>
          <w:rFonts w:ascii="Arial" w:hAnsi="Arial" w:cs="Arial"/>
          <w:b/>
          <w:sz w:val="20"/>
          <w:szCs w:val="20"/>
        </w:rPr>
        <w:t>métalliques, s’appuie sur des règles de l’art.</w:t>
      </w:r>
    </w:p>
    <w:p w14:paraId="096D34CC" w14:textId="77777777" w:rsidR="009F6EDC" w:rsidRPr="00DA51DA" w:rsidRDefault="009F6EDC" w:rsidP="009F6EDC">
      <w:pPr>
        <w:pStyle w:val="Style7"/>
        <w:rPr>
          <w:rStyle w:val="lev"/>
        </w:rPr>
      </w:pPr>
      <w:bookmarkStart w:id="7" w:name="_Toc210397506"/>
      <w:bookmarkStart w:id="8" w:name="_Toc210740891"/>
      <w:bookmarkStart w:id="9" w:name="_Toc210985774"/>
      <w:bookmarkStart w:id="10" w:name="_Toc215843625"/>
      <w:r w:rsidRPr="00DA51DA">
        <w:rPr>
          <w:rStyle w:val="lev"/>
        </w:rPr>
        <w:t>Frontières avec d’autres documents de référence</w:t>
      </w:r>
      <w:bookmarkEnd w:id="7"/>
      <w:bookmarkEnd w:id="8"/>
      <w:bookmarkEnd w:id="9"/>
      <w:bookmarkEnd w:id="10"/>
    </w:p>
    <w:p w14:paraId="3D8F3CEB" w14:textId="77777777" w:rsidR="009F6EDC" w:rsidRPr="00DA51DA" w:rsidRDefault="009F6EDC" w:rsidP="009F6EDC">
      <w:pPr>
        <w:jc w:val="both"/>
        <w:rPr>
          <w:rFonts w:ascii="Arial" w:hAnsi="Arial" w:cs="Arial"/>
          <w:b/>
          <w:sz w:val="20"/>
          <w:szCs w:val="20"/>
        </w:rPr>
      </w:pPr>
    </w:p>
    <w:p w14:paraId="3B20CFCC" w14:textId="77777777" w:rsidR="009F6EDC" w:rsidRPr="000D0C31" w:rsidRDefault="009F6EDC" w:rsidP="009F6EDC">
      <w:pPr>
        <w:jc w:val="both"/>
        <w:rPr>
          <w:rFonts w:ascii="Arial" w:hAnsi="Arial" w:cs="Arial"/>
          <w:sz w:val="20"/>
          <w:szCs w:val="20"/>
        </w:rPr>
      </w:pPr>
      <w:r w:rsidRPr="00DA51DA">
        <w:rPr>
          <w:rFonts w:ascii="Arial" w:hAnsi="Arial" w:cs="Arial"/>
          <w:sz w:val="20"/>
          <w:szCs w:val="20"/>
        </w:rPr>
        <w:t xml:space="preserve">Les solutions techniques présentées ici sont destinées </w:t>
      </w:r>
      <w:r>
        <w:rPr>
          <w:rFonts w:ascii="Arial" w:hAnsi="Arial" w:cs="Arial"/>
          <w:sz w:val="20"/>
          <w:szCs w:val="20"/>
        </w:rPr>
        <w:t xml:space="preserve">uniquement </w:t>
      </w:r>
      <w:r w:rsidRPr="00DA51DA">
        <w:rPr>
          <w:rFonts w:ascii="Arial" w:hAnsi="Arial" w:cs="Arial"/>
          <w:sz w:val="20"/>
          <w:szCs w:val="20"/>
        </w:rPr>
        <w:t xml:space="preserve">aux </w:t>
      </w:r>
      <w:r>
        <w:rPr>
          <w:rFonts w:ascii="Arial" w:hAnsi="Arial" w:cs="Arial"/>
          <w:sz w:val="20"/>
          <w:szCs w:val="20"/>
        </w:rPr>
        <w:t>éléments bois non structuraux rapportés en façade dont l</w:t>
      </w:r>
      <w:r w:rsidRPr="000D0C31">
        <w:rPr>
          <w:rFonts w:ascii="Arial" w:hAnsi="Arial" w:cs="Arial"/>
          <w:sz w:val="20"/>
          <w:szCs w:val="20"/>
        </w:rPr>
        <w:t>es principales fonctions peuvent être :</w:t>
      </w:r>
    </w:p>
    <w:p w14:paraId="74D0A96F" w14:textId="77777777" w:rsidR="009F6EDC" w:rsidRPr="000D0C31" w:rsidRDefault="009F6EDC" w:rsidP="009F6EDC">
      <w:pPr>
        <w:ind w:left="708"/>
        <w:jc w:val="both"/>
        <w:rPr>
          <w:rFonts w:ascii="Arial" w:hAnsi="Arial" w:cs="Arial"/>
          <w:sz w:val="20"/>
          <w:szCs w:val="20"/>
        </w:rPr>
      </w:pPr>
      <w:r w:rsidRPr="000D0C31">
        <w:rPr>
          <w:rFonts w:ascii="Arial" w:hAnsi="Arial" w:cs="Arial"/>
          <w:sz w:val="20"/>
          <w:szCs w:val="20"/>
        </w:rPr>
        <w:t>- Limitation d’apports solaires</w:t>
      </w:r>
    </w:p>
    <w:p w14:paraId="04010FD9" w14:textId="77777777" w:rsidR="009F6EDC" w:rsidRPr="000D0C31" w:rsidRDefault="009F6EDC" w:rsidP="009F6EDC">
      <w:pPr>
        <w:ind w:left="708"/>
        <w:jc w:val="both"/>
        <w:rPr>
          <w:rFonts w:ascii="Arial" w:hAnsi="Arial" w:cs="Arial"/>
          <w:sz w:val="20"/>
          <w:szCs w:val="20"/>
        </w:rPr>
      </w:pPr>
      <w:r w:rsidRPr="000D0C31">
        <w:rPr>
          <w:rFonts w:ascii="Arial" w:hAnsi="Arial" w:cs="Arial"/>
          <w:sz w:val="20"/>
          <w:szCs w:val="20"/>
        </w:rPr>
        <w:t>- Décoration</w:t>
      </w:r>
    </w:p>
    <w:p w14:paraId="37C9A983" w14:textId="77777777" w:rsidR="009F6EDC" w:rsidRPr="000D0C31" w:rsidRDefault="009F6EDC" w:rsidP="009F6EDC">
      <w:pPr>
        <w:ind w:left="708"/>
        <w:jc w:val="both"/>
        <w:rPr>
          <w:rFonts w:ascii="Arial" w:hAnsi="Arial" w:cs="Arial"/>
          <w:sz w:val="20"/>
          <w:szCs w:val="20"/>
        </w:rPr>
      </w:pPr>
      <w:r w:rsidRPr="000D0C31">
        <w:rPr>
          <w:rFonts w:ascii="Arial" w:hAnsi="Arial" w:cs="Arial"/>
          <w:sz w:val="20"/>
          <w:szCs w:val="20"/>
        </w:rPr>
        <w:t>- Claustra séparatif ou faisant office de garde-corps toute hauteur</w:t>
      </w:r>
    </w:p>
    <w:p w14:paraId="4E78CA79" w14:textId="77777777" w:rsidR="009F6EDC" w:rsidRDefault="009F6EDC" w:rsidP="009F6EDC">
      <w:pPr>
        <w:jc w:val="both"/>
        <w:rPr>
          <w:rFonts w:ascii="Arial" w:hAnsi="Arial" w:cs="Arial"/>
          <w:sz w:val="20"/>
          <w:szCs w:val="20"/>
        </w:rPr>
      </w:pPr>
    </w:p>
    <w:p w14:paraId="0AFC7387" w14:textId="77777777" w:rsidR="009F6EDC" w:rsidRPr="000D0C31" w:rsidRDefault="009F6EDC" w:rsidP="009F6EDC">
      <w:pPr>
        <w:jc w:val="both"/>
        <w:rPr>
          <w:rFonts w:ascii="Arial" w:hAnsi="Arial" w:cs="Arial"/>
          <w:sz w:val="20"/>
          <w:szCs w:val="20"/>
        </w:rPr>
      </w:pPr>
      <w:r w:rsidRPr="000D0C31">
        <w:rPr>
          <w:rFonts w:ascii="Arial" w:hAnsi="Arial" w:cs="Arial"/>
          <w:sz w:val="20"/>
          <w:szCs w:val="20"/>
        </w:rPr>
        <w:t>Ces ouvrages sont destinés à être mis en œuvre sur tous types de supports de techniques courantes :</w:t>
      </w:r>
    </w:p>
    <w:p w14:paraId="11E8C748" w14:textId="77777777" w:rsidR="009F6EDC" w:rsidRPr="000D0C31" w:rsidRDefault="009F6EDC" w:rsidP="009F6EDC">
      <w:pPr>
        <w:jc w:val="both"/>
        <w:rPr>
          <w:rFonts w:ascii="Arial" w:hAnsi="Arial" w:cs="Arial"/>
          <w:sz w:val="20"/>
          <w:szCs w:val="20"/>
        </w:rPr>
      </w:pPr>
      <w:proofErr w:type="gramStart"/>
      <w:r w:rsidRPr="000D0C31">
        <w:rPr>
          <w:rFonts w:ascii="Arial" w:hAnsi="Arial" w:cs="Arial"/>
          <w:sz w:val="20"/>
          <w:szCs w:val="20"/>
        </w:rPr>
        <w:t>paroi</w:t>
      </w:r>
      <w:proofErr w:type="gramEnd"/>
      <w:r w:rsidRPr="000D0C31">
        <w:rPr>
          <w:rFonts w:ascii="Arial" w:hAnsi="Arial" w:cs="Arial"/>
          <w:sz w:val="20"/>
          <w:szCs w:val="20"/>
        </w:rPr>
        <w:t xml:space="preserve"> bois relevant du NF DTU 31.2 ou NF DTU 31.4 ou CLT, mur maçonné ou en béton, ...</w:t>
      </w:r>
    </w:p>
    <w:p w14:paraId="2A31C257" w14:textId="77777777" w:rsidR="009F6EDC" w:rsidRDefault="009F6EDC" w:rsidP="009F6EDC">
      <w:pPr>
        <w:jc w:val="both"/>
        <w:rPr>
          <w:rFonts w:ascii="Arial" w:hAnsi="Arial" w:cs="Arial"/>
          <w:sz w:val="20"/>
          <w:szCs w:val="20"/>
        </w:rPr>
      </w:pPr>
    </w:p>
    <w:p w14:paraId="51F94B63" w14:textId="77777777" w:rsidR="009F6EDC" w:rsidRDefault="009F6EDC" w:rsidP="009F6EDC">
      <w:pPr>
        <w:jc w:val="both"/>
        <w:rPr>
          <w:rFonts w:ascii="Arial" w:hAnsi="Arial" w:cs="Arial"/>
          <w:sz w:val="20"/>
          <w:szCs w:val="20"/>
        </w:rPr>
      </w:pPr>
      <w:r w:rsidRPr="000D0C31">
        <w:rPr>
          <w:rFonts w:ascii="Arial" w:hAnsi="Arial" w:cs="Arial"/>
          <w:sz w:val="20"/>
          <w:szCs w:val="20"/>
        </w:rPr>
        <w:t>Tous les ouvrages dont l’écartement entre lames est supérieur à la limite du « bardage à claire-voie » défini</w:t>
      </w:r>
      <w:r>
        <w:rPr>
          <w:rFonts w:ascii="Arial" w:hAnsi="Arial" w:cs="Arial"/>
          <w:sz w:val="20"/>
          <w:szCs w:val="20"/>
        </w:rPr>
        <w:t xml:space="preserve"> </w:t>
      </w:r>
      <w:r w:rsidRPr="000D0C31">
        <w:rPr>
          <w:rFonts w:ascii="Arial" w:hAnsi="Arial" w:cs="Arial"/>
          <w:sz w:val="20"/>
          <w:szCs w:val="20"/>
        </w:rPr>
        <w:t xml:space="preserve">dans l’annexe A du NF DTU 41.2 P1-1 sont du ressort </w:t>
      </w:r>
      <w:r>
        <w:rPr>
          <w:rFonts w:ascii="Arial" w:hAnsi="Arial" w:cs="Arial"/>
          <w:sz w:val="20"/>
          <w:szCs w:val="20"/>
        </w:rPr>
        <w:t xml:space="preserve">des Recommandations professionnelles </w:t>
      </w:r>
      <w:r w:rsidRPr="000D0C31">
        <w:rPr>
          <w:rFonts w:ascii="Arial" w:hAnsi="Arial" w:cs="Arial"/>
          <w:sz w:val="20"/>
          <w:szCs w:val="20"/>
        </w:rPr>
        <w:t>« Eléments bois non structuraux rapportés en façade ».</w:t>
      </w:r>
    </w:p>
    <w:p w14:paraId="63CDEF40" w14:textId="77777777" w:rsidR="009F6EDC" w:rsidRPr="000D0C31" w:rsidRDefault="009F6EDC" w:rsidP="009F6EDC">
      <w:pPr>
        <w:ind w:left="60"/>
        <w:jc w:val="both"/>
        <w:rPr>
          <w:rFonts w:ascii="ArialMT" w:hAnsi="ArialMT" w:cs="ArialMT"/>
          <w:sz w:val="20"/>
          <w:szCs w:val="20"/>
        </w:rPr>
      </w:pPr>
      <w:r w:rsidRPr="000D0C31">
        <w:rPr>
          <w:rFonts w:ascii="ArialMT" w:hAnsi="ArialMT" w:cs="ArialMT"/>
          <w:sz w:val="20"/>
          <w:szCs w:val="20"/>
        </w:rPr>
        <w:t>La mise en œuvre d’un revêtement extérieur en bois relève du NF DTU 41.2</w:t>
      </w:r>
    </w:p>
    <w:p w14:paraId="6E6065BB" w14:textId="77777777" w:rsidR="009F6EDC" w:rsidRPr="00622232" w:rsidRDefault="009F6EDC" w:rsidP="009F6EDC">
      <w:pPr>
        <w:ind w:left="60"/>
        <w:jc w:val="both"/>
        <w:rPr>
          <w:rFonts w:ascii="ArialMT" w:hAnsi="ArialMT" w:cs="ArialMT"/>
          <w:sz w:val="20"/>
          <w:szCs w:val="20"/>
        </w:rPr>
      </w:pPr>
      <w:r w:rsidRPr="000D0C31">
        <w:rPr>
          <w:rFonts w:ascii="ArialMT" w:hAnsi="ArialMT" w:cs="ArialMT"/>
          <w:sz w:val="20"/>
          <w:szCs w:val="20"/>
        </w:rPr>
        <w:t>Les brise-soleils métalliques sont du ressort du Guide RAGE « Brise-soleil métalliques – Conception et mise en</w:t>
      </w:r>
      <w:r>
        <w:rPr>
          <w:rFonts w:ascii="ArialMT" w:hAnsi="ArialMT" w:cs="ArialMT"/>
          <w:sz w:val="20"/>
          <w:szCs w:val="20"/>
        </w:rPr>
        <w:t xml:space="preserve"> </w:t>
      </w:r>
      <w:r w:rsidRPr="000D0C31">
        <w:rPr>
          <w:rFonts w:ascii="ArialMT" w:hAnsi="ArialMT" w:cs="ArialMT"/>
          <w:sz w:val="20"/>
          <w:szCs w:val="20"/>
        </w:rPr>
        <w:t>œuvre »</w:t>
      </w:r>
    </w:p>
    <w:p w14:paraId="032B9DF7" w14:textId="77777777" w:rsidR="009F6EDC" w:rsidRDefault="009F6EDC" w:rsidP="009F6EDC">
      <w:pPr>
        <w:tabs>
          <w:tab w:val="left" w:pos="3395"/>
        </w:tabs>
      </w:pPr>
    </w:p>
    <w:p w14:paraId="3B57B6EA" w14:textId="77777777" w:rsidR="009F6EDC" w:rsidRDefault="009F6EDC" w:rsidP="009F6EDC">
      <w:r w:rsidRPr="006F53F9">
        <w:br w:type="page"/>
      </w:r>
    </w:p>
    <w:p w14:paraId="2F1112F7" w14:textId="77777777" w:rsidR="009F6EDC" w:rsidRPr="008A7C4A" w:rsidRDefault="009F6EDC" w:rsidP="009F6EDC">
      <w:pPr>
        <w:pStyle w:val="Style6"/>
        <w:pBdr>
          <w:bottom w:val="single" w:sz="4" w:space="0" w:color="auto"/>
        </w:pBdr>
      </w:pPr>
      <w:bookmarkStart w:id="11" w:name="_Toc210740892"/>
      <w:bookmarkStart w:id="12" w:name="_Toc210985775"/>
      <w:bookmarkStart w:id="13" w:name="_Toc215843626"/>
      <w:r>
        <w:lastRenderedPageBreak/>
        <w:t>Extrait des Recommandations professionnelles « Eléments bois non structuraux rapportés en façade »</w:t>
      </w:r>
      <w:bookmarkEnd w:id="11"/>
      <w:bookmarkEnd w:id="12"/>
      <w:bookmarkEnd w:id="13"/>
    </w:p>
    <w:p w14:paraId="3D11640C" w14:textId="77777777" w:rsidR="009F6EDC" w:rsidRPr="0057640F" w:rsidRDefault="009F6EDC" w:rsidP="009F6EDC">
      <w:pPr>
        <w:pStyle w:val="Style7"/>
        <w:rPr>
          <w:b w:val="0"/>
        </w:rPr>
      </w:pPr>
      <w:bookmarkStart w:id="14" w:name="_Toc210397509"/>
      <w:bookmarkStart w:id="15" w:name="_Toc210740893"/>
      <w:bookmarkStart w:id="16" w:name="_Toc210985776"/>
      <w:bookmarkStart w:id="17" w:name="_Toc215843627"/>
      <w:r w:rsidRPr="0057640F">
        <w:rPr>
          <w:rStyle w:val="lev"/>
          <w:bCs w:val="0"/>
        </w:rPr>
        <w:t>Interface entre les intervenants</w:t>
      </w:r>
      <w:bookmarkEnd w:id="14"/>
      <w:bookmarkEnd w:id="15"/>
      <w:bookmarkEnd w:id="16"/>
      <w:bookmarkEnd w:id="17"/>
    </w:p>
    <w:p w14:paraId="5F3803CA" w14:textId="77777777" w:rsidR="009F6EDC" w:rsidRPr="0057640F" w:rsidRDefault="009F6EDC" w:rsidP="009F6EDC">
      <w:pPr>
        <w:autoSpaceDE w:val="0"/>
        <w:autoSpaceDN w:val="0"/>
        <w:adjustRightInd w:val="0"/>
        <w:rPr>
          <w:rFonts w:ascii="Arial" w:hAnsi="Arial" w:cs="Arial"/>
          <w:sz w:val="20"/>
          <w:szCs w:val="20"/>
        </w:rPr>
      </w:pPr>
    </w:p>
    <w:p w14:paraId="02F637A6" w14:textId="77777777" w:rsidR="009F6EDC" w:rsidRPr="0057640F" w:rsidRDefault="009F6EDC" w:rsidP="009F6EDC">
      <w:pPr>
        <w:autoSpaceDE w:val="0"/>
        <w:autoSpaceDN w:val="0"/>
        <w:adjustRightInd w:val="0"/>
        <w:rPr>
          <w:rFonts w:ascii="Arial" w:hAnsi="Arial" w:cs="Arial"/>
          <w:sz w:val="20"/>
          <w:szCs w:val="20"/>
        </w:rPr>
      </w:pPr>
      <w:r w:rsidRPr="0057640F">
        <w:rPr>
          <w:rFonts w:ascii="Arial" w:hAnsi="Arial" w:cs="Arial"/>
          <w:sz w:val="20"/>
          <w:szCs w:val="20"/>
        </w:rPr>
        <w:t>La réalisation des éléments bois non structuraux est composée de plusieurs opérations distinctes, chacune pouvant être menée par un intervenant différent. Les responsabilités de chacun doivent être définies contractuellement en amont de la réalisation.</w:t>
      </w:r>
    </w:p>
    <w:p w14:paraId="3AC197EC" w14:textId="77777777" w:rsidR="009F6EDC" w:rsidRPr="0057640F" w:rsidRDefault="009F6EDC" w:rsidP="009F6EDC">
      <w:pPr>
        <w:autoSpaceDE w:val="0"/>
        <w:autoSpaceDN w:val="0"/>
        <w:adjustRightInd w:val="0"/>
        <w:rPr>
          <w:rFonts w:ascii="Arial" w:hAnsi="Arial" w:cs="Arial"/>
          <w:sz w:val="20"/>
          <w:szCs w:val="20"/>
        </w:rPr>
      </w:pPr>
      <w:r w:rsidRPr="0057640F">
        <w:rPr>
          <w:rFonts w:ascii="Arial" w:hAnsi="Arial" w:cs="Arial"/>
          <w:sz w:val="20"/>
          <w:szCs w:val="20"/>
        </w:rPr>
        <w:t>Le partage est notamment fonction du champ de compétence des intervenants.</w:t>
      </w:r>
    </w:p>
    <w:p w14:paraId="2FEE108E" w14:textId="77777777" w:rsidR="009F6EDC" w:rsidRPr="0057640F" w:rsidRDefault="009F6EDC" w:rsidP="009F6EDC">
      <w:pPr>
        <w:autoSpaceDE w:val="0"/>
        <w:autoSpaceDN w:val="0"/>
        <w:adjustRightInd w:val="0"/>
        <w:rPr>
          <w:rFonts w:ascii="Arial" w:hAnsi="Arial" w:cs="Arial"/>
          <w:sz w:val="20"/>
          <w:szCs w:val="20"/>
        </w:rPr>
      </w:pPr>
    </w:p>
    <w:p w14:paraId="5AFDDD91" w14:textId="77777777" w:rsidR="009F6EDC" w:rsidRPr="0057640F" w:rsidRDefault="009F6EDC" w:rsidP="009F6EDC">
      <w:pPr>
        <w:autoSpaceDE w:val="0"/>
        <w:autoSpaceDN w:val="0"/>
        <w:adjustRightInd w:val="0"/>
        <w:rPr>
          <w:rFonts w:ascii="Arial" w:hAnsi="Arial" w:cs="Arial"/>
          <w:sz w:val="20"/>
          <w:szCs w:val="20"/>
        </w:rPr>
      </w:pPr>
      <w:r w:rsidRPr="0057640F">
        <w:rPr>
          <w:rFonts w:ascii="Arial" w:hAnsi="Arial" w:cs="Arial"/>
          <w:sz w:val="20"/>
          <w:szCs w:val="20"/>
        </w:rPr>
        <w:t>Par exemple :</w:t>
      </w:r>
    </w:p>
    <w:p w14:paraId="5829F68A" w14:textId="77777777" w:rsidR="009F6EDC" w:rsidRPr="0057640F" w:rsidRDefault="009F6EDC" w:rsidP="009F6EDC">
      <w:pPr>
        <w:pStyle w:val="Paragraphedeliste"/>
        <w:numPr>
          <w:ilvl w:val="0"/>
          <w:numId w:val="38"/>
        </w:numPr>
        <w:autoSpaceDE w:val="0"/>
        <w:autoSpaceDN w:val="0"/>
        <w:adjustRightInd w:val="0"/>
        <w:rPr>
          <w:rFonts w:ascii="Arial" w:hAnsi="Arial" w:cs="Arial"/>
          <w:sz w:val="20"/>
          <w:szCs w:val="20"/>
        </w:rPr>
      </w:pPr>
      <w:r w:rsidRPr="0057640F">
        <w:rPr>
          <w:rFonts w:ascii="Arial" w:hAnsi="Arial" w:cs="Arial"/>
          <w:sz w:val="20"/>
          <w:szCs w:val="20"/>
        </w:rPr>
        <w:t>Responsabilités de la maîtrise d’œuvre :</w:t>
      </w:r>
    </w:p>
    <w:p w14:paraId="5CE3F76E" w14:textId="77777777" w:rsidR="009F6EDC" w:rsidRDefault="009F6EDC" w:rsidP="009F6EDC">
      <w:pPr>
        <w:pStyle w:val="Paragraphedeliste"/>
        <w:numPr>
          <w:ilvl w:val="0"/>
          <w:numId w:val="39"/>
        </w:numPr>
        <w:autoSpaceDE w:val="0"/>
        <w:autoSpaceDN w:val="0"/>
        <w:adjustRightInd w:val="0"/>
        <w:rPr>
          <w:rFonts w:ascii="Arial" w:hAnsi="Arial" w:cs="Arial"/>
          <w:sz w:val="20"/>
          <w:szCs w:val="20"/>
        </w:rPr>
      </w:pPr>
      <w:proofErr w:type="gramStart"/>
      <w:r w:rsidRPr="0057640F">
        <w:rPr>
          <w:rFonts w:ascii="Arial" w:hAnsi="Arial" w:cs="Arial"/>
          <w:sz w:val="20"/>
          <w:szCs w:val="20"/>
        </w:rPr>
        <w:t>définition</w:t>
      </w:r>
      <w:proofErr w:type="gramEnd"/>
      <w:r w:rsidRPr="0057640F">
        <w:rPr>
          <w:rFonts w:ascii="Arial" w:hAnsi="Arial" w:cs="Arial"/>
          <w:sz w:val="20"/>
          <w:szCs w:val="20"/>
        </w:rPr>
        <w:t xml:space="preserve"> des hypothèses de conception et en particulier des charges à reprendre dans l’élément porteur, ou conception de l’ouvrage en fonction de la mission contractée.</w:t>
      </w:r>
    </w:p>
    <w:p w14:paraId="309814FF" w14:textId="77777777" w:rsidR="009F6EDC" w:rsidRPr="0057640F" w:rsidRDefault="009F6EDC" w:rsidP="009F6EDC">
      <w:pPr>
        <w:pStyle w:val="Paragraphedeliste"/>
        <w:autoSpaceDE w:val="0"/>
        <w:autoSpaceDN w:val="0"/>
        <w:adjustRightInd w:val="0"/>
        <w:ind w:left="1068"/>
        <w:rPr>
          <w:rFonts w:ascii="Arial" w:hAnsi="Arial" w:cs="Arial"/>
          <w:sz w:val="20"/>
          <w:szCs w:val="20"/>
        </w:rPr>
      </w:pPr>
    </w:p>
    <w:p w14:paraId="556A52E7" w14:textId="77777777" w:rsidR="009F6EDC" w:rsidRPr="0057640F" w:rsidRDefault="009F6EDC" w:rsidP="009F6EDC">
      <w:pPr>
        <w:pStyle w:val="Paragraphedeliste"/>
        <w:numPr>
          <w:ilvl w:val="0"/>
          <w:numId w:val="38"/>
        </w:numPr>
        <w:autoSpaceDE w:val="0"/>
        <w:autoSpaceDN w:val="0"/>
        <w:adjustRightInd w:val="0"/>
        <w:rPr>
          <w:rFonts w:ascii="Arial" w:hAnsi="Arial" w:cs="Arial"/>
          <w:sz w:val="20"/>
          <w:szCs w:val="20"/>
        </w:rPr>
      </w:pPr>
      <w:r w:rsidRPr="0057640F">
        <w:rPr>
          <w:rFonts w:ascii="Arial" w:hAnsi="Arial" w:cs="Arial"/>
          <w:sz w:val="20"/>
          <w:szCs w:val="20"/>
        </w:rPr>
        <w:t>Responsabilités du titulaire du gros œuvre :</w:t>
      </w:r>
    </w:p>
    <w:p w14:paraId="6AFB40B5" w14:textId="77777777" w:rsidR="009F6EDC" w:rsidRPr="0057640F" w:rsidRDefault="009F6EDC" w:rsidP="009F6EDC">
      <w:pPr>
        <w:pStyle w:val="Paragraphedeliste"/>
        <w:numPr>
          <w:ilvl w:val="0"/>
          <w:numId w:val="39"/>
        </w:numPr>
        <w:autoSpaceDE w:val="0"/>
        <w:autoSpaceDN w:val="0"/>
        <w:adjustRightInd w:val="0"/>
        <w:rPr>
          <w:rFonts w:ascii="Arial" w:hAnsi="Arial" w:cs="Arial"/>
          <w:sz w:val="20"/>
          <w:szCs w:val="20"/>
        </w:rPr>
      </w:pPr>
      <w:proofErr w:type="gramStart"/>
      <w:r w:rsidRPr="0057640F">
        <w:rPr>
          <w:rFonts w:ascii="Arial" w:hAnsi="Arial" w:cs="Arial"/>
          <w:sz w:val="20"/>
          <w:szCs w:val="20"/>
        </w:rPr>
        <w:t>conception</w:t>
      </w:r>
      <w:proofErr w:type="gramEnd"/>
      <w:r w:rsidRPr="0057640F">
        <w:rPr>
          <w:rFonts w:ascii="Arial" w:hAnsi="Arial" w:cs="Arial"/>
          <w:sz w:val="20"/>
          <w:szCs w:val="20"/>
        </w:rPr>
        <w:t xml:space="preserve"> et construction de l’élément porteur, considérant l’effet de l’élément rapporté ;</w:t>
      </w:r>
    </w:p>
    <w:p w14:paraId="43EE42F6" w14:textId="77777777" w:rsidR="009F6EDC" w:rsidRDefault="009F6EDC" w:rsidP="009F6EDC">
      <w:pPr>
        <w:pStyle w:val="Paragraphedeliste"/>
        <w:numPr>
          <w:ilvl w:val="0"/>
          <w:numId w:val="39"/>
        </w:numPr>
        <w:autoSpaceDE w:val="0"/>
        <w:autoSpaceDN w:val="0"/>
        <w:adjustRightInd w:val="0"/>
        <w:rPr>
          <w:rFonts w:ascii="Arial" w:hAnsi="Arial" w:cs="Arial"/>
          <w:sz w:val="20"/>
          <w:szCs w:val="20"/>
        </w:rPr>
      </w:pPr>
      <w:proofErr w:type="gramStart"/>
      <w:r w:rsidRPr="0057640F">
        <w:rPr>
          <w:rFonts w:ascii="Arial" w:hAnsi="Arial" w:cs="Arial"/>
          <w:sz w:val="20"/>
          <w:szCs w:val="20"/>
        </w:rPr>
        <w:t>si</w:t>
      </w:r>
      <w:proofErr w:type="gramEnd"/>
      <w:r w:rsidRPr="0057640F">
        <w:rPr>
          <w:rFonts w:ascii="Arial" w:hAnsi="Arial" w:cs="Arial"/>
          <w:sz w:val="20"/>
          <w:szCs w:val="20"/>
        </w:rPr>
        <w:t xml:space="preserve"> nécessaire, installation des systèmes de fixation (platines d’ancrage, tiges pré-scellées,</w:t>
      </w:r>
      <w:r>
        <w:rPr>
          <w:rFonts w:ascii="Arial" w:hAnsi="Arial" w:cs="Arial"/>
          <w:sz w:val="20"/>
          <w:szCs w:val="20"/>
        </w:rPr>
        <w:t xml:space="preserve"> </w:t>
      </w:r>
      <w:r w:rsidRPr="0057640F">
        <w:rPr>
          <w:rFonts w:ascii="Arial" w:hAnsi="Arial" w:cs="Arial"/>
          <w:sz w:val="20"/>
          <w:szCs w:val="20"/>
        </w:rPr>
        <w:t>chevilles post-scellées, rupteurs thermiques, …) dans l’élément porteur.</w:t>
      </w:r>
    </w:p>
    <w:p w14:paraId="268B9DBA" w14:textId="77777777" w:rsidR="009F6EDC" w:rsidRPr="0057640F" w:rsidRDefault="009F6EDC" w:rsidP="009F6EDC">
      <w:pPr>
        <w:pStyle w:val="Paragraphedeliste"/>
        <w:autoSpaceDE w:val="0"/>
        <w:autoSpaceDN w:val="0"/>
        <w:adjustRightInd w:val="0"/>
        <w:ind w:left="1068"/>
        <w:rPr>
          <w:rFonts w:ascii="Arial" w:hAnsi="Arial" w:cs="Arial"/>
          <w:sz w:val="20"/>
          <w:szCs w:val="20"/>
        </w:rPr>
      </w:pPr>
    </w:p>
    <w:p w14:paraId="552EB18D" w14:textId="77777777" w:rsidR="009F6EDC" w:rsidRPr="0057640F" w:rsidRDefault="009F6EDC" w:rsidP="009F6EDC">
      <w:pPr>
        <w:pStyle w:val="Paragraphedeliste"/>
        <w:numPr>
          <w:ilvl w:val="0"/>
          <w:numId w:val="38"/>
        </w:numPr>
        <w:autoSpaceDE w:val="0"/>
        <w:autoSpaceDN w:val="0"/>
        <w:adjustRightInd w:val="0"/>
        <w:rPr>
          <w:rFonts w:ascii="Arial" w:hAnsi="Arial" w:cs="Arial"/>
          <w:sz w:val="20"/>
          <w:szCs w:val="20"/>
        </w:rPr>
      </w:pPr>
      <w:r w:rsidRPr="0057640F">
        <w:rPr>
          <w:rFonts w:ascii="Arial" w:hAnsi="Arial" w:cs="Arial"/>
          <w:sz w:val="20"/>
          <w:szCs w:val="20"/>
        </w:rPr>
        <w:t>Responsabilités du titulaire de l’élément rapporté :</w:t>
      </w:r>
    </w:p>
    <w:p w14:paraId="7B5E44E9" w14:textId="77777777" w:rsidR="009F6EDC" w:rsidRPr="0057640F" w:rsidRDefault="009F6EDC" w:rsidP="009F6EDC">
      <w:pPr>
        <w:pStyle w:val="Paragraphedeliste"/>
        <w:numPr>
          <w:ilvl w:val="0"/>
          <w:numId w:val="40"/>
        </w:numPr>
        <w:autoSpaceDE w:val="0"/>
        <w:autoSpaceDN w:val="0"/>
        <w:adjustRightInd w:val="0"/>
        <w:rPr>
          <w:rFonts w:ascii="Arial" w:hAnsi="Arial" w:cs="Arial"/>
          <w:sz w:val="20"/>
          <w:szCs w:val="20"/>
        </w:rPr>
      </w:pPr>
      <w:proofErr w:type="gramStart"/>
      <w:r w:rsidRPr="0057640F">
        <w:rPr>
          <w:rFonts w:ascii="Arial" w:hAnsi="Arial" w:cs="Arial"/>
          <w:sz w:val="20"/>
          <w:szCs w:val="20"/>
        </w:rPr>
        <w:t>communication</w:t>
      </w:r>
      <w:proofErr w:type="gramEnd"/>
      <w:r w:rsidRPr="0057640F">
        <w:rPr>
          <w:rFonts w:ascii="Arial" w:hAnsi="Arial" w:cs="Arial"/>
          <w:sz w:val="20"/>
          <w:szCs w:val="20"/>
        </w:rPr>
        <w:t xml:space="preserve"> des éléments de conception au concepteur du gros œuvre dans des délais fixés par la maîtrise d’œuvre ;</w:t>
      </w:r>
    </w:p>
    <w:p w14:paraId="6A86A4EA" w14:textId="77777777" w:rsidR="009F6EDC" w:rsidRPr="0057640F" w:rsidRDefault="009F6EDC" w:rsidP="009F6EDC">
      <w:pPr>
        <w:pStyle w:val="Paragraphedeliste"/>
        <w:numPr>
          <w:ilvl w:val="0"/>
          <w:numId w:val="40"/>
        </w:numPr>
        <w:autoSpaceDE w:val="0"/>
        <w:autoSpaceDN w:val="0"/>
        <w:adjustRightInd w:val="0"/>
        <w:rPr>
          <w:rFonts w:ascii="Arial" w:hAnsi="Arial" w:cs="Arial"/>
          <w:sz w:val="20"/>
          <w:szCs w:val="20"/>
        </w:rPr>
      </w:pPr>
      <w:proofErr w:type="gramStart"/>
      <w:r w:rsidRPr="0057640F">
        <w:rPr>
          <w:rFonts w:ascii="Arial" w:hAnsi="Arial" w:cs="Arial"/>
          <w:sz w:val="20"/>
          <w:szCs w:val="20"/>
        </w:rPr>
        <w:t>fourniture</w:t>
      </w:r>
      <w:proofErr w:type="gramEnd"/>
      <w:r w:rsidRPr="0057640F">
        <w:rPr>
          <w:rFonts w:ascii="Arial" w:hAnsi="Arial" w:cs="Arial"/>
          <w:sz w:val="20"/>
          <w:szCs w:val="20"/>
        </w:rPr>
        <w:t xml:space="preserve"> du système d’implantation et de fixation à incorporer dans le support, pour les systèmes le nécessitant ;</w:t>
      </w:r>
    </w:p>
    <w:p w14:paraId="4A719207" w14:textId="77777777" w:rsidR="009F6EDC" w:rsidRPr="0057640F" w:rsidRDefault="009F6EDC" w:rsidP="009F6EDC">
      <w:pPr>
        <w:pStyle w:val="Paragraphedeliste"/>
        <w:numPr>
          <w:ilvl w:val="0"/>
          <w:numId w:val="40"/>
        </w:numPr>
        <w:autoSpaceDE w:val="0"/>
        <w:autoSpaceDN w:val="0"/>
        <w:adjustRightInd w:val="0"/>
        <w:rPr>
          <w:rFonts w:ascii="Arial" w:hAnsi="Arial" w:cs="Arial"/>
          <w:sz w:val="20"/>
          <w:szCs w:val="20"/>
        </w:rPr>
      </w:pPr>
      <w:proofErr w:type="gramStart"/>
      <w:r w:rsidRPr="0057640F">
        <w:rPr>
          <w:rFonts w:ascii="Arial" w:hAnsi="Arial" w:cs="Arial"/>
          <w:sz w:val="20"/>
          <w:szCs w:val="20"/>
        </w:rPr>
        <w:t>réception</w:t>
      </w:r>
      <w:proofErr w:type="gramEnd"/>
      <w:r w:rsidRPr="0057640F">
        <w:rPr>
          <w:rFonts w:ascii="Arial" w:hAnsi="Arial" w:cs="Arial"/>
          <w:sz w:val="20"/>
          <w:szCs w:val="20"/>
        </w:rPr>
        <w:t>, vérification du respect des tolérances du support et ajustement in-situ des</w:t>
      </w:r>
      <w:r>
        <w:rPr>
          <w:rFonts w:ascii="Arial" w:hAnsi="Arial" w:cs="Arial"/>
          <w:sz w:val="20"/>
          <w:szCs w:val="20"/>
        </w:rPr>
        <w:t xml:space="preserve"> </w:t>
      </w:r>
      <w:r w:rsidRPr="0057640F">
        <w:rPr>
          <w:rFonts w:ascii="Arial" w:hAnsi="Arial" w:cs="Arial"/>
          <w:sz w:val="20"/>
          <w:szCs w:val="20"/>
        </w:rPr>
        <w:t>platines et appuis (pour les systèmes le permettant) ;</w:t>
      </w:r>
    </w:p>
    <w:p w14:paraId="01FBFB67" w14:textId="77777777" w:rsidR="009F6EDC" w:rsidRPr="0057640F" w:rsidRDefault="009F6EDC" w:rsidP="009F6EDC">
      <w:pPr>
        <w:pStyle w:val="Paragraphedeliste"/>
        <w:numPr>
          <w:ilvl w:val="0"/>
          <w:numId w:val="40"/>
        </w:numPr>
        <w:autoSpaceDE w:val="0"/>
        <w:autoSpaceDN w:val="0"/>
        <w:adjustRightInd w:val="0"/>
        <w:rPr>
          <w:rFonts w:ascii="Arial" w:hAnsi="Arial" w:cs="Arial"/>
          <w:sz w:val="20"/>
          <w:szCs w:val="20"/>
        </w:rPr>
      </w:pPr>
      <w:proofErr w:type="gramStart"/>
      <w:r w:rsidRPr="0057640F">
        <w:rPr>
          <w:rFonts w:ascii="Arial" w:hAnsi="Arial" w:cs="Arial"/>
          <w:sz w:val="20"/>
          <w:szCs w:val="20"/>
        </w:rPr>
        <w:t>conception</w:t>
      </w:r>
      <w:proofErr w:type="gramEnd"/>
      <w:r w:rsidRPr="0057640F">
        <w:rPr>
          <w:rFonts w:ascii="Arial" w:hAnsi="Arial" w:cs="Arial"/>
          <w:sz w:val="20"/>
          <w:szCs w:val="20"/>
        </w:rPr>
        <w:t>, fabrication et montage de l’élément rapporté ;</w:t>
      </w:r>
    </w:p>
    <w:p w14:paraId="3AE83E43" w14:textId="77777777" w:rsidR="009F6EDC" w:rsidRPr="0057640F" w:rsidRDefault="009F6EDC" w:rsidP="009F6EDC">
      <w:pPr>
        <w:pStyle w:val="Paragraphedeliste"/>
        <w:numPr>
          <w:ilvl w:val="0"/>
          <w:numId w:val="40"/>
        </w:numPr>
        <w:autoSpaceDE w:val="0"/>
        <w:autoSpaceDN w:val="0"/>
        <w:adjustRightInd w:val="0"/>
        <w:rPr>
          <w:rFonts w:ascii="Arial" w:hAnsi="Arial" w:cs="Arial"/>
          <w:sz w:val="20"/>
          <w:szCs w:val="20"/>
        </w:rPr>
      </w:pPr>
      <w:proofErr w:type="gramStart"/>
      <w:r w:rsidRPr="0057640F">
        <w:rPr>
          <w:rFonts w:ascii="Arial" w:hAnsi="Arial" w:cs="Arial"/>
          <w:sz w:val="20"/>
          <w:szCs w:val="20"/>
        </w:rPr>
        <w:t>mise</w:t>
      </w:r>
      <w:proofErr w:type="gramEnd"/>
      <w:r w:rsidRPr="0057640F">
        <w:rPr>
          <w:rFonts w:ascii="Arial" w:hAnsi="Arial" w:cs="Arial"/>
          <w:sz w:val="20"/>
          <w:szCs w:val="20"/>
        </w:rPr>
        <w:t xml:space="preserve"> en place de l’élément rapporté et protection de l’assemblage vis-à-vis du milieu extérieur.</w:t>
      </w:r>
    </w:p>
    <w:p w14:paraId="7AA971BF" w14:textId="77777777" w:rsidR="009F6EDC" w:rsidRDefault="009F6EDC" w:rsidP="009F6EDC">
      <w:pPr>
        <w:pStyle w:val="Paragraphedeliste"/>
        <w:numPr>
          <w:ilvl w:val="0"/>
          <w:numId w:val="38"/>
        </w:numPr>
        <w:autoSpaceDE w:val="0"/>
        <w:autoSpaceDN w:val="0"/>
        <w:adjustRightInd w:val="0"/>
        <w:rPr>
          <w:rFonts w:ascii="Arial" w:hAnsi="Arial" w:cs="Arial"/>
          <w:sz w:val="20"/>
          <w:szCs w:val="20"/>
        </w:rPr>
      </w:pPr>
      <w:r w:rsidRPr="0057640F">
        <w:rPr>
          <w:rFonts w:ascii="Arial" w:hAnsi="Arial" w:cs="Arial"/>
          <w:sz w:val="20"/>
          <w:szCs w:val="20"/>
        </w:rPr>
        <w:t>Responsabilités du titulaire de la façade :</w:t>
      </w:r>
    </w:p>
    <w:p w14:paraId="517DA253" w14:textId="77777777" w:rsidR="009F6EDC" w:rsidRDefault="009F6EDC" w:rsidP="009F6EDC">
      <w:pPr>
        <w:pStyle w:val="Paragraphedeliste"/>
        <w:numPr>
          <w:ilvl w:val="0"/>
          <w:numId w:val="41"/>
        </w:numPr>
        <w:autoSpaceDE w:val="0"/>
        <w:autoSpaceDN w:val="0"/>
        <w:adjustRightInd w:val="0"/>
        <w:rPr>
          <w:rFonts w:ascii="Arial" w:hAnsi="Arial" w:cs="Arial"/>
          <w:sz w:val="20"/>
          <w:szCs w:val="20"/>
        </w:rPr>
      </w:pPr>
      <w:proofErr w:type="gramStart"/>
      <w:r w:rsidRPr="0057640F">
        <w:rPr>
          <w:rFonts w:ascii="Arial" w:hAnsi="Arial" w:cs="Arial"/>
          <w:sz w:val="20"/>
          <w:szCs w:val="20"/>
        </w:rPr>
        <w:t>réception</w:t>
      </w:r>
      <w:proofErr w:type="gramEnd"/>
      <w:r w:rsidRPr="0057640F">
        <w:rPr>
          <w:rFonts w:ascii="Arial" w:hAnsi="Arial" w:cs="Arial"/>
          <w:sz w:val="20"/>
          <w:szCs w:val="20"/>
        </w:rPr>
        <w:t xml:space="preserve"> du support ;</w:t>
      </w:r>
    </w:p>
    <w:p w14:paraId="5BC92065" w14:textId="77777777" w:rsidR="009F6EDC" w:rsidRPr="008A7C4A" w:rsidRDefault="009F6EDC" w:rsidP="009F6EDC">
      <w:pPr>
        <w:pStyle w:val="Paragraphedeliste"/>
        <w:numPr>
          <w:ilvl w:val="0"/>
          <w:numId w:val="41"/>
        </w:numPr>
        <w:autoSpaceDE w:val="0"/>
        <w:autoSpaceDN w:val="0"/>
        <w:adjustRightInd w:val="0"/>
        <w:rPr>
          <w:rFonts w:ascii="Arial" w:hAnsi="Arial" w:cs="Arial"/>
          <w:sz w:val="20"/>
          <w:szCs w:val="20"/>
        </w:rPr>
      </w:pPr>
      <w:proofErr w:type="gramStart"/>
      <w:r w:rsidRPr="0057640F">
        <w:rPr>
          <w:rFonts w:ascii="Arial" w:hAnsi="Arial" w:cs="Arial"/>
          <w:sz w:val="20"/>
          <w:szCs w:val="20"/>
        </w:rPr>
        <w:t>réalisation</w:t>
      </w:r>
      <w:proofErr w:type="gramEnd"/>
      <w:r w:rsidRPr="0057640F">
        <w:rPr>
          <w:rFonts w:ascii="Arial" w:hAnsi="Arial" w:cs="Arial"/>
          <w:sz w:val="20"/>
          <w:szCs w:val="20"/>
        </w:rPr>
        <w:t xml:space="preserve"> du complexe de façade (ITE, étanchéité, bardage/ enduit, …).</w:t>
      </w:r>
    </w:p>
    <w:p w14:paraId="4DEC9F27" w14:textId="77777777" w:rsidR="009F6EDC" w:rsidRPr="0057640F" w:rsidRDefault="009F6EDC" w:rsidP="009F6EDC">
      <w:pPr>
        <w:autoSpaceDE w:val="0"/>
        <w:autoSpaceDN w:val="0"/>
        <w:adjustRightInd w:val="0"/>
        <w:rPr>
          <w:rFonts w:ascii="Arial" w:hAnsi="Arial" w:cs="Arial"/>
          <w:i/>
          <w:iCs/>
          <w:sz w:val="20"/>
          <w:szCs w:val="20"/>
        </w:rPr>
      </w:pPr>
      <w:r w:rsidRPr="0057640F">
        <w:rPr>
          <w:rFonts w:ascii="Arial" w:hAnsi="Arial" w:cs="Arial"/>
          <w:i/>
          <w:iCs/>
          <w:sz w:val="20"/>
          <w:szCs w:val="20"/>
        </w:rPr>
        <w:t>NOTE</w:t>
      </w:r>
    </w:p>
    <w:p w14:paraId="09A27A8E" w14:textId="77777777" w:rsidR="009F6EDC" w:rsidRPr="0057640F" w:rsidRDefault="009F6EDC" w:rsidP="009F6EDC">
      <w:pPr>
        <w:autoSpaceDE w:val="0"/>
        <w:autoSpaceDN w:val="0"/>
        <w:adjustRightInd w:val="0"/>
        <w:rPr>
          <w:rFonts w:ascii="Arial" w:hAnsi="Arial" w:cs="Arial"/>
          <w:i/>
          <w:iCs/>
          <w:sz w:val="20"/>
          <w:szCs w:val="20"/>
        </w:rPr>
      </w:pPr>
      <w:r w:rsidRPr="0057640F">
        <w:rPr>
          <w:rFonts w:ascii="Arial" w:hAnsi="Arial" w:cs="Arial"/>
          <w:i/>
          <w:iCs/>
          <w:sz w:val="20"/>
          <w:szCs w:val="20"/>
        </w:rPr>
        <w:t>Une bonne coordination entre le titulaire de la façade et celui de l’élément rapporté est indispensable. En effet, le nombre et les positions des fixations de l’élément rapporté doivent être pris en</w:t>
      </w:r>
      <w:r>
        <w:rPr>
          <w:rFonts w:ascii="Arial" w:hAnsi="Arial" w:cs="Arial"/>
          <w:i/>
          <w:iCs/>
          <w:sz w:val="20"/>
          <w:szCs w:val="20"/>
        </w:rPr>
        <w:t xml:space="preserve"> </w:t>
      </w:r>
      <w:r w:rsidRPr="0057640F">
        <w:rPr>
          <w:rFonts w:ascii="Arial" w:hAnsi="Arial" w:cs="Arial"/>
          <w:i/>
          <w:iCs/>
          <w:sz w:val="20"/>
          <w:szCs w:val="20"/>
        </w:rPr>
        <w:t>considération pour l’installation du complexe de façade (découpes).</w:t>
      </w:r>
    </w:p>
    <w:p w14:paraId="394455D4" w14:textId="77777777" w:rsidR="009F6EDC" w:rsidRDefault="009F6EDC" w:rsidP="009F6EDC">
      <w:pPr>
        <w:autoSpaceDE w:val="0"/>
        <w:autoSpaceDN w:val="0"/>
        <w:adjustRightInd w:val="0"/>
        <w:rPr>
          <w:rFonts w:ascii="Arial" w:hAnsi="Arial" w:cs="Arial"/>
          <w:b/>
          <w:bCs/>
          <w:sz w:val="20"/>
          <w:szCs w:val="20"/>
        </w:rPr>
      </w:pPr>
    </w:p>
    <w:p w14:paraId="0D9D815B" w14:textId="77777777" w:rsidR="009F6EDC" w:rsidRPr="008A7C4A" w:rsidRDefault="009F6EDC" w:rsidP="009F6EDC">
      <w:pPr>
        <w:autoSpaceDE w:val="0"/>
        <w:autoSpaceDN w:val="0"/>
        <w:adjustRightInd w:val="0"/>
        <w:rPr>
          <w:rFonts w:ascii="Arial" w:hAnsi="Arial" w:cs="Arial"/>
          <w:sz w:val="20"/>
          <w:szCs w:val="20"/>
        </w:rPr>
      </w:pPr>
      <w:r w:rsidRPr="0057640F">
        <w:rPr>
          <w:rFonts w:ascii="Arial" w:hAnsi="Arial" w:cs="Arial"/>
          <w:sz w:val="20"/>
          <w:szCs w:val="20"/>
        </w:rPr>
        <w:t>Un tel découpage peut découler d’un marché en lots séparés (la limite de chaque prestation et la gestion des interfaces est alors décrite dans le CCTP du marché), ou de l’intervention de plusieurs sous-traitants.</w:t>
      </w:r>
    </w:p>
    <w:p w14:paraId="6E7843A4" w14:textId="77777777" w:rsidR="009F6EDC" w:rsidRPr="008A7C4A" w:rsidRDefault="009F6EDC" w:rsidP="009F6EDC">
      <w:pPr>
        <w:pStyle w:val="Style7"/>
        <w:rPr>
          <w:rStyle w:val="lev"/>
        </w:rPr>
      </w:pPr>
      <w:bookmarkStart w:id="18" w:name="_Toc210740894"/>
      <w:bookmarkStart w:id="19" w:name="_Toc210985777"/>
      <w:bookmarkStart w:id="20" w:name="_Toc215843628"/>
      <w:r w:rsidRPr="008A7C4A">
        <w:rPr>
          <w:rStyle w:val="lev"/>
        </w:rPr>
        <w:t>Maitrise de l’intégrité de l’étanchéité à l’eau du support</w:t>
      </w:r>
      <w:bookmarkEnd w:id="18"/>
      <w:bookmarkEnd w:id="19"/>
      <w:bookmarkEnd w:id="20"/>
    </w:p>
    <w:p w14:paraId="16C7E4A4" w14:textId="77777777" w:rsidR="009F6EDC" w:rsidRDefault="009F6EDC" w:rsidP="009F6EDC">
      <w:pPr>
        <w:autoSpaceDE w:val="0"/>
        <w:autoSpaceDN w:val="0"/>
        <w:adjustRightInd w:val="0"/>
        <w:jc w:val="both"/>
        <w:rPr>
          <w:rFonts w:ascii="ArialMT" w:hAnsi="ArialMT" w:cs="ArialMT"/>
          <w:i/>
          <w:sz w:val="20"/>
          <w:szCs w:val="20"/>
        </w:rPr>
      </w:pPr>
    </w:p>
    <w:p w14:paraId="0D9B1703" w14:textId="77777777" w:rsidR="009F6EDC" w:rsidRPr="008A7C4A" w:rsidRDefault="009F6EDC" w:rsidP="009F6EDC">
      <w:pPr>
        <w:autoSpaceDE w:val="0"/>
        <w:autoSpaceDN w:val="0"/>
        <w:adjustRightInd w:val="0"/>
        <w:jc w:val="both"/>
        <w:rPr>
          <w:rFonts w:ascii="ArialMT" w:hAnsi="ArialMT" w:cs="ArialMT"/>
          <w:b/>
          <w:bCs/>
          <w:iCs/>
          <w:sz w:val="20"/>
          <w:szCs w:val="20"/>
        </w:rPr>
      </w:pPr>
      <w:r w:rsidRPr="008A7C4A">
        <w:rPr>
          <w:rFonts w:ascii="ArialMT" w:hAnsi="ArialMT" w:cs="ArialMT"/>
          <w:b/>
          <w:bCs/>
          <w:iCs/>
          <w:sz w:val="20"/>
          <w:szCs w:val="20"/>
        </w:rPr>
        <w:t>Les éléments rapportés visés par le présent guide ne contribuent pas à l’étanchéité à l’eau de l’ouvrage. Néanmoins, les attaches de ces derniers sur le support doivent traverser le système d’étanchéité à l’eau de la façade (pare-pluie, bardage, enduit, ...) et génèrent donc des plans de liaison propices à l’infiltration d’eau dans la façade.</w:t>
      </w:r>
    </w:p>
    <w:p w14:paraId="11CE80BF" w14:textId="77777777" w:rsidR="009F6EDC" w:rsidRPr="008A7C4A" w:rsidRDefault="009F6EDC" w:rsidP="009F6EDC">
      <w:pPr>
        <w:autoSpaceDE w:val="0"/>
        <w:autoSpaceDN w:val="0"/>
        <w:adjustRightInd w:val="0"/>
        <w:jc w:val="both"/>
        <w:rPr>
          <w:rFonts w:ascii="ArialMT" w:hAnsi="ArialMT" w:cs="ArialMT"/>
          <w:b/>
          <w:bCs/>
          <w:iCs/>
          <w:sz w:val="20"/>
          <w:szCs w:val="20"/>
        </w:rPr>
      </w:pPr>
      <w:r w:rsidRPr="008A7C4A">
        <w:rPr>
          <w:rFonts w:ascii="ArialMT" w:hAnsi="ArialMT" w:cs="ArialMT"/>
          <w:b/>
          <w:bCs/>
          <w:iCs/>
          <w:sz w:val="20"/>
          <w:szCs w:val="20"/>
        </w:rPr>
        <w:t>Il convient d’éviter toute infiltration d’eau au sein du complexe d’enveloppe de la façade, de façon à assurer une bonne durabilité aux matériaux. Ceci implique un traitement soigné de cette zone d’attache par le responsable de la réalisation de l’étanchéité.</w:t>
      </w:r>
    </w:p>
    <w:p w14:paraId="3A2DCAC5" w14:textId="77777777" w:rsidR="009F6EDC" w:rsidRPr="008A7C4A" w:rsidRDefault="009F6EDC" w:rsidP="009F6EDC">
      <w:pPr>
        <w:autoSpaceDE w:val="0"/>
        <w:autoSpaceDN w:val="0"/>
        <w:adjustRightInd w:val="0"/>
        <w:jc w:val="both"/>
        <w:rPr>
          <w:rFonts w:ascii="ArialMT" w:hAnsi="ArialMT" w:cs="ArialMT"/>
          <w:b/>
          <w:bCs/>
          <w:iCs/>
          <w:sz w:val="20"/>
          <w:szCs w:val="20"/>
        </w:rPr>
      </w:pPr>
      <w:r w:rsidRPr="008A7C4A">
        <w:rPr>
          <w:rFonts w:ascii="ArialMT" w:hAnsi="ArialMT" w:cs="ArialMT"/>
          <w:b/>
          <w:bCs/>
          <w:iCs/>
          <w:sz w:val="20"/>
          <w:szCs w:val="20"/>
        </w:rPr>
        <w:t>Par défaut, le responsable du maintien de l’étanchéité du support est le titulaire du lot « éléments rapportés ».</w:t>
      </w:r>
    </w:p>
    <w:p w14:paraId="09C8C7EE" w14:textId="77777777" w:rsidR="009F6EDC" w:rsidRPr="008A7C4A" w:rsidRDefault="009F6EDC" w:rsidP="009F6EDC">
      <w:pPr>
        <w:autoSpaceDE w:val="0"/>
        <w:autoSpaceDN w:val="0"/>
        <w:adjustRightInd w:val="0"/>
        <w:jc w:val="both"/>
        <w:rPr>
          <w:rFonts w:ascii="ArialMT" w:hAnsi="ArialMT" w:cs="ArialMT"/>
          <w:b/>
          <w:bCs/>
          <w:iCs/>
          <w:sz w:val="20"/>
          <w:szCs w:val="20"/>
        </w:rPr>
      </w:pPr>
      <w:r w:rsidRPr="008A7C4A">
        <w:rPr>
          <w:rFonts w:ascii="ArialMT" w:hAnsi="ArialMT" w:cs="ArialMT"/>
          <w:b/>
          <w:bCs/>
          <w:iCs/>
          <w:sz w:val="20"/>
          <w:szCs w:val="20"/>
        </w:rPr>
        <w:t>Ainsi, il convient au préalable, que lors des phases de conception, une synthèse soit réalisée entre le titulaire du lot « gros œuvre », le lot « façade » et le responsable du lot « éléments rapportés » (surtout si celui-ci est différent du lot « façade »). Le type de fixation de l’élément rapporté devra être communiqué et clairement défini pour que les titulaires des 2 lots précités définissent ensemble un dispositif d’étanchéité du support.</w:t>
      </w:r>
    </w:p>
    <w:p w14:paraId="76AA9933" w14:textId="77777777" w:rsidR="009F6EDC" w:rsidRDefault="009F6EDC" w:rsidP="009F6EDC">
      <w:pPr>
        <w:pStyle w:val="Style6"/>
        <w:pBdr>
          <w:bottom w:val="single" w:sz="4" w:space="0" w:color="auto"/>
        </w:pBdr>
      </w:pPr>
      <w:bookmarkStart w:id="21" w:name="_Toc210740895"/>
      <w:bookmarkStart w:id="22" w:name="_Toc210985778"/>
      <w:bookmarkStart w:id="23" w:name="_Toc215843629"/>
      <w:r>
        <w:lastRenderedPageBreak/>
        <w:t>Aide à la définition des ouvrages</w:t>
      </w:r>
      <w:bookmarkEnd w:id="21"/>
      <w:bookmarkEnd w:id="22"/>
      <w:bookmarkEnd w:id="23"/>
    </w:p>
    <w:p w14:paraId="45D98446" w14:textId="77777777" w:rsidR="009F6EDC" w:rsidRPr="00EB159B" w:rsidRDefault="009F6EDC" w:rsidP="009F6EDC">
      <w:pPr>
        <w:pStyle w:val="Style7"/>
      </w:pPr>
      <w:bookmarkStart w:id="24" w:name="_Toc210397512"/>
      <w:bookmarkStart w:id="25" w:name="_Toc210740896"/>
      <w:bookmarkStart w:id="26" w:name="_Toc210985779"/>
      <w:bookmarkStart w:id="27" w:name="_Toc215843630"/>
      <w:r w:rsidRPr="00EB159B">
        <w:t>Hypothèses de sollicitations et de justifications de la solidité</w:t>
      </w:r>
      <w:bookmarkEnd w:id="24"/>
      <w:bookmarkEnd w:id="25"/>
      <w:bookmarkEnd w:id="26"/>
      <w:bookmarkEnd w:id="27"/>
      <w:r>
        <w:t xml:space="preserve"> </w:t>
      </w:r>
    </w:p>
    <w:p w14:paraId="44B43DB5" w14:textId="77777777" w:rsidR="009F6EDC" w:rsidRDefault="009F6EDC" w:rsidP="009F6EDC">
      <w:pPr>
        <w:autoSpaceDE w:val="0"/>
        <w:autoSpaceDN w:val="0"/>
        <w:adjustRightInd w:val="0"/>
        <w:jc w:val="both"/>
        <w:rPr>
          <w:rFonts w:ascii="Arial" w:hAnsi="Arial" w:cs="Arial"/>
          <w:sz w:val="20"/>
          <w:szCs w:val="20"/>
        </w:rPr>
      </w:pPr>
    </w:p>
    <w:p w14:paraId="51B01F25" w14:textId="77777777" w:rsidR="009F6EDC" w:rsidRDefault="009F6EDC" w:rsidP="009F6EDC">
      <w:pPr>
        <w:jc w:val="both"/>
        <w:rPr>
          <w:rFonts w:ascii="Arial" w:hAnsi="Arial" w:cs="Arial"/>
          <w:b/>
          <w:bCs/>
          <w:sz w:val="20"/>
          <w:szCs w:val="20"/>
        </w:rPr>
      </w:pPr>
      <w:r>
        <w:rPr>
          <w:rFonts w:ascii="Arial" w:hAnsi="Arial" w:cs="Arial"/>
          <w:b/>
          <w:bCs/>
          <w:sz w:val="20"/>
          <w:szCs w:val="20"/>
        </w:rPr>
        <w:t>Le maître d’œuvre devra préciser les hypothèses prises en compte pour la réalisation du projet à savoir :</w:t>
      </w:r>
    </w:p>
    <w:p w14:paraId="6CA7B8D6" w14:textId="77777777" w:rsidR="009F6EDC" w:rsidRDefault="009F6EDC" w:rsidP="009F6EDC">
      <w:pPr>
        <w:jc w:val="both"/>
        <w:rPr>
          <w:rFonts w:ascii="Arial" w:hAnsi="Arial" w:cs="Arial"/>
          <w:b/>
          <w:bCs/>
          <w:sz w:val="20"/>
          <w:szCs w:val="20"/>
        </w:rPr>
      </w:pPr>
    </w:p>
    <w:p w14:paraId="796AE73E" w14:textId="77777777" w:rsidR="009F6EDC" w:rsidRPr="0050444A" w:rsidRDefault="009F6EDC" w:rsidP="009F6EDC">
      <w:pPr>
        <w:numPr>
          <w:ilvl w:val="0"/>
          <w:numId w:val="27"/>
        </w:numPr>
        <w:jc w:val="both"/>
        <w:rPr>
          <w:rFonts w:ascii="Arial" w:hAnsi="Arial" w:cs="Arial"/>
          <w:b/>
          <w:sz w:val="20"/>
          <w:szCs w:val="20"/>
        </w:rPr>
      </w:pPr>
      <w:r>
        <w:rPr>
          <w:rFonts w:ascii="Arial" w:hAnsi="Arial" w:cs="Arial"/>
          <w:b/>
          <w:sz w:val="20"/>
          <w:szCs w:val="20"/>
        </w:rPr>
        <w:t>Hypothèses de chargement :</w:t>
      </w:r>
    </w:p>
    <w:p w14:paraId="15363F52" w14:textId="77777777" w:rsidR="009F6EDC" w:rsidRDefault="009F6EDC" w:rsidP="009F6EDC">
      <w:pPr>
        <w:jc w:val="both"/>
        <w:rPr>
          <w:rFonts w:ascii="Arial" w:hAnsi="Arial" w:cs="Arial"/>
          <w:b/>
          <w:bCs/>
          <w:sz w:val="20"/>
          <w:szCs w:val="20"/>
        </w:rPr>
      </w:pPr>
    </w:p>
    <w:p w14:paraId="5D27E1C3" w14:textId="77777777" w:rsidR="009F6EDC" w:rsidRPr="008E6DB2" w:rsidRDefault="009F6EDC" w:rsidP="009F6EDC">
      <w:pPr>
        <w:numPr>
          <w:ilvl w:val="1"/>
          <w:numId w:val="27"/>
        </w:numPr>
        <w:jc w:val="both"/>
        <w:rPr>
          <w:rFonts w:ascii="Arial" w:hAnsi="Arial" w:cs="Arial"/>
          <w:b/>
          <w:bCs/>
          <w:sz w:val="20"/>
          <w:szCs w:val="20"/>
        </w:rPr>
      </w:pPr>
      <w:r>
        <w:rPr>
          <w:rFonts w:ascii="Arial" w:hAnsi="Arial" w:cs="Arial"/>
          <w:b/>
          <w:sz w:val="20"/>
          <w:szCs w:val="20"/>
        </w:rPr>
        <w:t>Charges permanentes :</w:t>
      </w:r>
    </w:p>
    <w:p w14:paraId="5E0CDFC9" w14:textId="77777777" w:rsidR="009F6EDC" w:rsidRDefault="009F6EDC" w:rsidP="009F6EDC">
      <w:pPr>
        <w:jc w:val="both"/>
        <w:rPr>
          <w:rFonts w:ascii="Arial" w:hAnsi="Arial" w:cs="Arial"/>
          <w:b/>
          <w:sz w:val="20"/>
          <w:szCs w:val="20"/>
        </w:rPr>
      </w:pPr>
    </w:p>
    <w:p w14:paraId="2EF21C14" w14:textId="77777777" w:rsidR="009F6EDC" w:rsidRPr="008E6DB2" w:rsidRDefault="009F6EDC" w:rsidP="009F6EDC">
      <w:pPr>
        <w:jc w:val="both"/>
        <w:rPr>
          <w:rFonts w:ascii="Arial" w:hAnsi="Arial" w:cs="Arial"/>
          <w:sz w:val="20"/>
          <w:szCs w:val="20"/>
        </w:rPr>
      </w:pPr>
      <w:r w:rsidRPr="008E6DB2">
        <w:rPr>
          <w:rFonts w:ascii="Arial" w:hAnsi="Arial" w:cs="Arial"/>
          <w:sz w:val="20"/>
          <w:szCs w:val="20"/>
        </w:rPr>
        <w:t>Les charges permanentes à prendre en compte correspondent au poids propre de l’élément défini selon ses dimensions nominales et sa masse volumique.</w:t>
      </w:r>
    </w:p>
    <w:p w14:paraId="192C00FC" w14:textId="77777777" w:rsidR="009F6EDC" w:rsidRPr="008E6DB2" w:rsidRDefault="009F6EDC" w:rsidP="009F6EDC">
      <w:pPr>
        <w:jc w:val="both"/>
        <w:rPr>
          <w:rFonts w:ascii="Arial" w:hAnsi="Arial" w:cs="Arial"/>
          <w:sz w:val="20"/>
          <w:szCs w:val="20"/>
        </w:rPr>
      </w:pPr>
      <w:r w:rsidRPr="008E6DB2">
        <w:rPr>
          <w:rFonts w:ascii="Arial" w:hAnsi="Arial" w:cs="Arial"/>
          <w:sz w:val="20"/>
          <w:szCs w:val="20"/>
        </w:rPr>
        <w:t>Le poids propre doit être calculé suivant la norme NF EN 1991-1-1.</w:t>
      </w:r>
    </w:p>
    <w:p w14:paraId="482E9598" w14:textId="77777777" w:rsidR="009F6EDC" w:rsidRPr="008E6DB2" w:rsidRDefault="009F6EDC" w:rsidP="009F6EDC">
      <w:pPr>
        <w:jc w:val="both"/>
        <w:rPr>
          <w:rFonts w:ascii="Arial" w:hAnsi="Arial" w:cs="Arial"/>
          <w:sz w:val="20"/>
          <w:szCs w:val="20"/>
        </w:rPr>
      </w:pPr>
      <w:r w:rsidRPr="008E6DB2">
        <w:rPr>
          <w:rFonts w:ascii="Arial" w:hAnsi="Arial" w:cs="Arial"/>
          <w:sz w:val="20"/>
          <w:szCs w:val="20"/>
        </w:rPr>
        <w:t>Les masses volumiques peuvent être issues des normes NF EN 338 pour les</w:t>
      </w:r>
      <w:r>
        <w:rPr>
          <w:rFonts w:ascii="Arial" w:hAnsi="Arial" w:cs="Arial"/>
          <w:sz w:val="20"/>
          <w:szCs w:val="20"/>
        </w:rPr>
        <w:t xml:space="preserve"> </w:t>
      </w:r>
      <w:r w:rsidRPr="008E6DB2">
        <w:rPr>
          <w:rFonts w:ascii="Arial" w:hAnsi="Arial" w:cs="Arial"/>
          <w:sz w:val="20"/>
          <w:szCs w:val="20"/>
        </w:rPr>
        <w:t>bois massifs et NF EN 14080 pour les bois lamellé-collé</w:t>
      </w:r>
      <w:r>
        <w:rPr>
          <w:rFonts w:ascii="Arial" w:hAnsi="Arial" w:cs="Arial"/>
          <w:sz w:val="20"/>
          <w:szCs w:val="20"/>
        </w:rPr>
        <w:t>.</w:t>
      </w:r>
    </w:p>
    <w:p w14:paraId="3E2DBE16" w14:textId="77777777" w:rsidR="009F6EDC" w:rsidRDefault="009F6EDC" w:rsidP="009F6EDC">
      <w:pPr>
        <w:jc w:val="both"/>
        <w:rPr>
          <w:rFonts w:ascii="Arial" w:hAnsi="Arial" w:cs="Arial"/>
          <w:sz w:val="20"/>
          <w:szCs w:val="20"/>
        </w:rPr>
      </w:pPr>
    </w:p>
    <w:p w14:paraId="7BE231F9" w14:textId="77777777" w:rsidR="009F6EDC" w:rsidRDefault="009F6EDC" w:rsidP="009F6EDC">
      <w:pPr>
        <w:ind w:left="1440"/>
        <w:jc w:val="both"/>
        <w:rPr>
          <w:rFonts w:ascii="Arial" w:hAnsi="Arial" w:cs="Arial"/>
          <w:b/>
          <w:sz w:val="20"/>
          <w:szCs w:val="20"/>
        </w:rPr>
      </w:pPr>
      <w:r>
        <w:rPr>
          <w:rFonts w:ascii="Arial" w:hAnsi="Arial" w:cs="Arial"/>
          <w:b/>
          <w:sz w:val="20"/>
          <w:szCs w:val="20"/>
        </w:rPr>
        <w:t>Charges de vent :</w:t>
      </w:r>
    </w:p>
    <w:p w14:paraId="2FA41173" w14:textId="77777777" w:rsidR="009F6EDC" w:rsidRPr="00836E74" w:rsidRDefault="009F6EDC" w:rsidP="009F6EDC">
      <w:pPr>
        <w:ind w:left="1440"/>
        <w:jc w:val="both"/>
        <w:rPr>
          <w:rFonts w:ascii="Arial" w:hAnsi="Arial" w:cs="Arial"/>
          <w:b/>
          <w:bCs/>
          <w:sz w:val="20"/>
          <w:szCs w:val="20"/>
        </w:rPr>
      </w:pPr>
    </w:p>
    <w:p w14:paraId="443E2326" w14:textId="77777777" w:rsidR="009F6EDC" w:rsidRDefault="009F6EDC" w:rsidP="009F6EDC">
      <w:pPr>
        <w:jc w:val="both"/>
        <w:rPr>
          <w:rFonts w:ascii="ArialMT" w:hAnsi="ArialMT" w:cs="ArialMT"/>
          <w:sz w:val="20"/>
          <w:szCs w:val="20"/>
        </w:rPr>
      </w:pPr>
      <w:r w:rsidRPr="00AB3100">
        <w:rPr>
          <w:rFonts w:ascii="ArialMT" w:hAnsi="ArialMT" w:cs="ArialMT"/>
          <w:sz w:val="20"/>
          <w:szCs w:val="20"/>
        </w:rPr>
        <w:t>Les valeurs de pressions et dépressions induites par le vent sur les façades</w:t>
      </w:r>
      <w:r>
        <w:rPr>
          <w:rFonts w:ascii="ArialMT" w:hAnsi="ArialMT" w:cs="ArialMT"/>
          <w:sz w:val="20"/>
          <w:szCs w:val="20"/>
        </w:rPr>
        <w:t xml:space="preserve"> </w:t>
      </w:r>
      <w:r w:rsidRPr="00AB3100">
        <w:rPr>
          <w:rFonts w:ascii="ArialMT" w:hAnsi="ArialMT" w:cs="ArialMT"/>
          <w:sz w:val="20"/>
          <w:szCs w:val="20"/>
        </w:rPr>
        <w:t>d’un bâtiment sont calculées par application de la norme NF EN 1991-1-4 définissant les effets du vent sur les constructions.</w:t>
      </w:r>
      <w:r>
        <w:rPr>
          <w:rFonts w:ascii="ArialMT" w:hAnsi="ArialMT" w:cs="ArialMT"/>
          <w:sz w:val="20"/>
          <w:szCs w:val="20"/>
        </w:rPr>
        <w:t xml:space="preserve"> </w:t>
      </w:r>
      <w:r w:rsidRPr="00AB3100">
        <w:rPr>
          <w:rFonts w:ascii="ArialMT" w:hAnsi="ArialMT" w:cs="ArialMT"/>
          <w:sz w:val="20"/>
          <w:szCs w:val="20"/>
        </w:rPr>
        <w:t>Les zones de vent et la catégorie de terrain (rugosité) sont définies dans</w:t>
      </w:r>
      <w:r>
        <w:rPr>
          <w:rFonts w:ascii="ArialMT" w:hAnsi="ArialMT" w:cs="ArialMT"/>
          <w:sz w:val="20"/>
          <w:szCs w:val="20"/>
        </w:rPr>
        <w:t xml:space="preserve"> </w:t>
      </w:r>
      <w:r w:rsidRPr="00AB3100">
        <w:rPr>
          <w:rFonts w:ascii="ArialMT" w:hAnsi="ArialMT" w:cs="ArialMT"/>
          <w:sz w:val="20"/>
          <w:szCs w:val="20"/>
        </w:rPr>
        <w:t>l’Eurocode 1 et son annexe nationale (NF EN 1991-1-4).</w:t>
      </w:r>
    </w:p>
    <w:p w14:paraId="1ED72F64" w14:textId="77777777" w:rsidR="009F6EDC" w:rsidRDefault="009F6EDC" w:rsidP="009F6EDC">
      <w:pPr>
        <w:jc w:val="both"/>
        <w:rPr>
          <w:rFonts w:ascii="ArialMT" w:hAnsi="ArialMT" w:cs="ArialMT"/>
          <w:sz w:val="20"/>
          <w:szCs w:val="20"/>
        </w:rPr>
      </w:pPr>
      <w:r w:rsidRPr="008E6DB2">
        <w:rPr>
          <w:rFonts w:ascii="ArialMT" w:hAnsi="ArialMT" w:cs="ArialMT"/>
          <w:sz w:val="20"/>
          <w:szCs w:val="20"/>
        </w:rPr>
        <w:t>Pour la vérification des lames et des liaisons entre les lames et l’ossature,</w:t>
      </w:r>
      <w:r>
        <w:rPr>
          <w:rFonts w:ascii="ArialMT" w:hAnsi="ArialMT" w:cs="ArialMT"/>
          <w:sz w:val="20"/>
          <w:szCs w:val="20"/>
        </w:rPr>
        <w:t xml:space="preserve"> </w:t>
      </w:r>
      <w:r w:rsidRPr="008E6DB2">
        <w:rPr>
          <w:rFonts w:ascii="ArialMT" w:hAnsi="ArialMT" w:cs="ArialMT"/>
          <w:sz w:val="20"/>
          <w:szCs w:val="20"/>
        </w:rPr>
        <w:t>l’effort de vent par unité de longueur peut être estimé selon NF EN 1991-1-4</w:t>
      </w:r>
      <w:r>
        <w:rPr>
          <w:rFonts w:ascii="ArialMT" w:hAnsi="ArialMT" w:cs="ArialMT"/>
          <w:sz w:val="20"/>
          <w:szCs w:val="20"/>
        </w:rPr>
        <w:t xml:space="preserve"> </w:t>
      </w:r>
      <w:r w:rsidRPr="008E6DB2">
        <w:rPr>
          <w:rFonts w:ascii="ArialMT" w:hAnsi="ArialMT" w:cs="ArialMT"/>
          <w:sz w:val="20"/>
          <w:szCs w:val="20"/>
        </w:rPr>
        <w:t>et son annexe nationale française sur la base du §7.6 - Eléments structuraux</w:t>
      </w:r>
      <w:r>
        <w:rPr>
          <w:rFonts w:ascii="ArialMT" w:hAnsi="ArialMT" w:cs="ArialMT"/>
          <w:sz w:val="20"/>
          <w:szCs w:val="20"/>
        </w:rPr>
        <w:t xml:space="preserve"> </w:t>
      </w:r>
      <w:r w:rsidRPr="008E6DB2">
        <w:rPr>
          <w:rFonts w:ascii="ArialMT" w:hAnsi="ArialMT" w:cs="ArialMT"/>
          <w:sz w:val="20"/>
          <w:szCs w:val="20"/>
        </w:rPr>
        <w:t>de sections rectangulaires, présenté en Annexe A.4</w:t>
      </w:r>
      <w:r>
        <w:rPr>
          <w:rFonts w:ascii="ArialMT" w:hAnsi="ArialMT" w:cs="ArialMT"/>
          <w:sz w:val="20"/>
          <w:szCs w:val="20"/>
        </w:rPr>
        <w:t xml:space="preserve"> des</w:t>
      </w:r>
      <w:r w:rsidRPr="007A141C">
        <w:rPr>
          <w:rFonts w:ascii="ArialMT" w:hAnsi="ArialMT" w:cs="ArialMT"/>
          <w:sz w:val="20"/>
          <w:szCs w:val="20"/>
        </w:rPr>
        <w:t xml:space="preserve"> Recommandations Professionnelles « Eléments bois non structuraux rapportés en façade</w:t>
      </w:r>
      <w:r>
        <w:rPr>
          <w:rFonts w:ascii="ArialMT" w:hAnsi="ArialMT" w:cs="ArialMT"/>
          <w:sz w:val="20"/>
          <w:szCs w:val="20"/>
        </w:rPr>
        <w:t> »</w:t>
      </w:r>
      <w:r w:rsidRPr="007A141C">
        <w:rPr>
          <w:rFonts w:ascii="ArialMT" w:hAnsi="ArialMT" w:cs="ArialMT"/>
          <w:sz w:val="20"/>
          <w:szCs w:val="20"/>
        </w:rPr>
        <w:t>.</w:t>
      </w:r>
    </w:p>
    <w:p w14:paraId="4041C6DA" w14:textId="77777777" w:rsidR="009F6EDC" w:rsidRDefault="009F6EDC" w:rsidP="009F6EDC">
      <w:pPr>
        <w:jc w:val="both"/>
        <w:rPr>
          <w:rFonts w:ascii="ArialMT" w:hAnsi="ArialMT" w:cs="ArialMT"/>
          <w:sz w:val="20"/>
          <w:szCs w:val="20"/>
        </w:rPr>
      </w:pPr>
    </w:p>
    <w:p w14:paraId="36766386" w14:textId="77777777" w:rsidR="009F6EDC" w:rsidRPr="007A141C" w:rsidRDefault="009F6EDC" w:rsidP="009F6EDC">
      <w:pPr>
        <w:jc w:val="both"/>
        <w:rPr>
          <w:rFonts w:ascii="ArialMT" w:hAnsi="ArialMT" w:cs="ArialMT"/>
          <w:b/>
          <w:bCs/>
          <w:sz w:val="20"/>
          <w:szCs w:val="20"/>
        </w:rPr>
      </w:pPr>
      <w:r w:rsidRPr="007A141C">
        <w:rPr>
          <w:rFonts w:ascii="ArialMT" w:hAnsi="ArialMT" w:cs="ArialMT"/>
          <w:b/>
          <w:bCs/>
          <w:sz w:val="20"/>
          <w:szCs w:val="20"/>
        </w:rPr>
        <w:t xml:space="preserve">Suivant la configuration retenue, des </w:t>
      </w:r>
      <w:r>
        <w:rPr>
          <w:rFonts w:ascii="ArialMT" w:hAnsi="ArialMT" w:cs="ArialMT"/>
          <w:b/>
          <w:bCs/>
          <w:sz w:val="20"/>
          <w:szCs w:val="20"/>
        </w:rPr>
        <w:t>indications</w:t>
      </w:r>
      <w:r w:rsidRPr="007A141C">
        <w:rPr>
          <w:rFonts w:ascii="ArialMT" w:hAnsi="ArialMT" w:cs="ArialMT"/>
          <w:b/>
          <w:bCs/>
          <w:sz w:val="20"/>
          <w:szCs w:val="20"/>
        </w:rPr>
        <w:t xml:space="preserve"> complémentaires </w:t>
      </w:r>
      <w:r>
        <w:rPr>
          <w:rFonts w:ascii="ArialMT" w:hAnsi="ArialMT" w:cs="ArialMT"/>
          <w:b/>
          <w:bCs/>
          <w:sz w:val="20"/>
          <w:szCs w:val="20"/>
        </w:rPr>
        <w:t xml:space="preserve">pour la prise en compte des charges de vent </w:t>
      </w:r>
      <w:r w:rsidRPr="007A141C">
        <w:rPr>
          <w:rFonts w:ascii="ArialMT" w:hAnsi="ArialMT" w:cs="ArialMT"/>
          <w:b/>
          <w:bCs/>
          <w:sz w:val="20"/>
          <w:szCs w:val="20"/>
        </w:rPr>
        <w:t>sont présentées dans le &amp;6.3 des Recommandations Professionnelles « Eléments bois non structuraux rapportés en façade ».</w:t>
      </w:r>
    </w:p>
    <w:p w14:paraId="6189E492" w14:textId="77777777" w:rsidR="009F6EDC" w:rsidRDefault="009F6EDC" w:rsidP="009F6EDC">
      <w:pPr>
        <w:rPr>
          <w:rFonts w:ascii="ArialMT" w:hAnsi="ArialMT" w:cs="ArialMT"/>
          <w:sz w:val="20"/>
          <w:szCs w:val="20"/>
        </w:rPr>
      </w:pPr>
    </w:p>
    <w:p w14:paraId="0212A8F5" w14:textId="77777777" w:rsidR="009F6EDC" w:rsidRPr="0050444A" w:rsidRDefault="009F6EDC" w:rsidP="009F6EDC">
      <w:pPr>
        <w:numPr>
          <w:ilvl w:val="1"/>
          <w:numId w:val="27"/>
        </w:numPr>
        <w:jc w:val="both"/>
        <w:rPr>
          <w:rFonts w:ascii="Arial" w:hAnsi="Arial" w:cs="Arial"/>
          <w:b/>
          <w:bCs/>
          <w:sz w:val="20"/>
          <w:szCs w:val="20"/>
        </w:rPr>
      </w:pPr>
      <w:r>
        <w:rPr>
          <w:rFonts w:ascii="Arial" w:hAnsi="Arial" w:cs="Arial"/>
          <w:b/>
          <w:sz w:val="20"/>
          <w:szCs w:val="20"/>
        </w:rPr>
        <w:t>Charges de neige :</w:t>
      </w:r>
    </w:p>
    <w:p w14:paraId="20E87268" w14:textId="77777777" w:rsidR="009F6EDC" w:rsidRPr="00AB3100" w:rsidRDefault="009F6EDC" w:rsidP="009F6EDC">
      <w:pPr>
        <w:autoSpaceDE w:val="0"/>
        <w:autoSpaceDN w:val="0"/>
        <w:adjustRightInd w:val="0"/>
        <w:rPr>
          <w:rFonts w:ascii="ArialMT" w:hAnsi="ArialMT" w:cs="ArialMT"/>
          <w:sz w:val="20"/>
          <w:szCs w:val="20"/>
        </w:rPr>
      </w:pPr>
    </w:p>
    <w:p w14:paraId="1079CA7E" w14:textId="77777777" w:rsidR="009F6EDC" w:rsidRDefault="009F6EDC" w:rsidP="009F6EDC">
      <w:pPr>
        <w:autoSpaceDE w:val="0"/>
        <w:autoSpaceDN w:val="0"/>
        <w:adjustRightInd w:val="0"/>
        <w:rPr>
          <w:rFonts w:ascii="ArialMT" w:hAnsi="ArialMT" w:cs="ArialMT"/>
          <w:sz w:val="20"/>
          <w:szCs w:val="20"/>
        </w:rPr>
      </w:pPr>
      <w:r w:rsidRPr="00F67C68">
        <w:rPr>
          <w:rFonts w:ascii="ArialMT" w:hAnsi="ArialMT" w:cs="ArialMT"/>
          <w:sz w:val="20"/>
          <w:szCs w:val="20"/>
        </w:rPr>
        <w:t xml:space="preserve">Sauf prescriptions particulières dans les DPM, les sollicitations mécaniques dues aux charges de neige ne sont pas en prendre en compte dans le cas d’ouvrages parallèles au </w:t>
      </w:r>
      <w:proofErr w:type="gramStart"/>
      <w:r w:rsidRPr="00F67C68">
        <w:rPr>
          <w:rFonts w:ascii="ArialMT" w:hAnsi="ArialMT" w:cs="ArialMT"/>
          <w:sz w:val="20"/>
          <w:szCs w:val="20"/>
        </w:rPr>
        <w:t>plan</w:t>
      </w:r>
      <w:proofErr w:type="gramEnd"/>
      <w:r w:rsidRPr="00F67C68">
        <w:rPr>
          <w:rFonts w:ascii="ArialMT" w:hAnsi="ArialMT" w:cs="ArialMT"/>
          <w:sz w:val="20"/>
          <w:szCs w:val="20"/>
        </w:rPr>
        <w:t xml:space="preserve"> de la façade.</w:t>
      </w:r>
    </w:p>
    <w:p w14:paraId="2B59EB90" w14:textId="77777777" w:rsidR="009F6EDC" w:rsidRDefault="009F6EDC" w:rsidP="009F6EDC">
      <w:pPr>
        <w:autoSpaceDE w:val="0"/>
        <w:autoSpaceDN w:val="0"/>
        <w:adjustRightInd w:val="0"/>
        <w:rPr>
          <w:rFonts w:ascii="ArialMT" w:hAnsi="ArialMT" w:cs="ArialMT"/>
          <w:sz w:val="20"/>
          <w:szCs w:val="20"/>
        </w:rPr>
      </w:pPr>
    </w:p>
    <w:p w14:paraId="33AEB819" w14:textId="77777777" w:rsidR="009F6EDC" w:rsidRPr="00181818" w:rsidRDefault="009F6EDC" w:rsidP="009F6EDC">
      <w:pPr>
        <w:numPr>
          <w:ilvl w:val="1"/>
          <w:numId w:val="27"/>
        </w:numPr>
        <w:jc w:val="both"/>
        <w:rPr>
          <w:rFonts w:ascii="Arial" w:hAnsi="Arial" w:cs="Arial"/>
          <w:b/>
          <w:bCs/>
          <w:sz w:val="20"/>
          <w:szCs w:val="20"/>
        </w:rPr>
      </w:pPr>
      <w:r>
        <w:rPr>
          <w:rFonts w:ascii="Arial" w:hAnsi="Arial" w:cs="Arial"/>
          <w:b/>
          <w:sz w:val="20"/>
          <w:szCs w:val="20"/>
        </w:rPr>
        <w:t>Charges sismiques :</w:t>
      </w:r>
    </w:p>
    <w:p w14:paraId="50D9672E" w14:textId="77777777" w:rsidR="009F6EDC" w:rsidRPr="0050444A" w:rsidRDefault="009F6EDC" w:rsidP="009F6EDC">
      <w:pPr>
        <w:ind w:left="1440"/>
        <w:jc w:val="both"/>
        <w:rPr>
          <w:rFonts w:ascii="Arial" w:hAnsi="Arial" w:cs="Arial"/>
          <w:b/>
          <w:bCs/>
          <w:sz w:val="20"/>
          <w:szCs w:val="20"/>
        </w:rPr>
      </w:pPr>
    </w:p>
    <w:p w14:paraId="3F583038" w14:textId="77777777" w:rsidR="009F6EDC" w:rsidRDefault="009F6EDC" w:rsidP="009F6EDC">
      <w:pPr>
        <w:autoSpaceDE w:val="0"/>
        <w:autoSpaceDN w:val="0"/>
        <w:adjustRightInd w:val="0"/>
        <w:rPr>
          <w:rFonts w:ascii="ArialMT" w:hAnsi="ArialMT" w:cs="ArialMT"/>
          <w:sz w:val="20"/>
          <w:szCs w:val="20"/>
        </w:rPr>
      </w:pPr>
      <w:r w:rsidRPr="00181818">
        <w:rPr>
          <w:rFonts w:ascii="ArialMT" w:hAnsi="ArialMT" w:cs="ArialMT"/>
          <w:sz w:val="20"/>
          <w:szCs w:val="20"/>
        </w:rPr>
        <w:t>La résistance des brise-soleil</w:t>
      </w:r>
      <w:r>
        <w:rPr>
          <w:rFonts w:ascii="ArialMT" w:hAnsi="ArialMT" w:cs="ArialMT"/>
          <w:sz w:val="20"/>
          <w:szCs w:val="20"/>
        </w:rPr>
        <w:t>s</w:t>
      </w:r>
      <w:r w:rsidRPr="00181818">
        <w:rPr>
          <w:rFonts w:ascii="ArialMT" w:hAnsi="ArialMT" w:cs="ArialMT"/>
          <w:sz w:val="20"/>
          <w:szCs w:val="20"/>
        </w:rPr>
        <w:t xml:space="preserve"> et autres éléments en bois rapportés </w:t>
      </w:r>
      <w:r>
        <w:rPr>
          <w:rFonts w:ascii="ArialMT" w:hAnsi="ArialMT" w:cs="ArialMT"/>
          <w:sz w:val="20"/>
          <w:szCs w:val="20"/>
        </w:rPr>
        <w:t>en</w:t>
      </w:r>
      <w:r w:rsidRPr="00181818">
        <w:rPr>
          <w:rFonts w:ascii="ArialMT" w:hAnsi="ArialMT" w:cs="ArialMT"/>
          <w:sz w:val="20"/>
          <w:szCs w:val="20"/>
        </w:rPr>
        <w:t xml:space="preserve"> façades</w:t>
      </w:r>
      <w:r>
        <w:rPr>
          <w:rFonts w:ascii="ArialMT" w:hAnsi="ArialMT" w:cs="ArialMT"/>
          <w:sz w:val="20"/>
          <w:szCs w:val="20"/>
        </w:rPr>
        <w:t xml:space="preserve"> </w:t>
      </w:r>
      <w:r w:rsidRPr="00181818">
        <w:rPr>
          <w:rFonts w:ascii="ArialMT" w:hAnsi="ArialMT" w:cs="ArialMT"/>
          <w:sz w:val="20"/>
          <w:szCs w:val="20"/>
        </w:rPr>
        <w:t>aux effets du séisme doivent être analysés pour les bâtiments concernés par</w:t>
      </w:r>
      <w:r>
        <w:rPr>
          <w:rFonts w:ascii="ArialMT" w:hAnsi="ArialMT" w:cs="ArialMT"/>
          <w:sz w:val="20"/>
          <w:szCs w:val="20"/>
        </w:rPr>
        <w:t xml:space="preserve"> </w:t>
      </w:r>
      <w:r w:rsidRPr="00181818">
        <w:rPr>
          <w:rFonts w:ascii="ArialMT" w:hAnsi="ArialMT" w:cs="ArialMT"/>
          <w:sz w:val="20"/>
          <w:szCs w:val="20"/>
        </w:rPr>
        <w:t>la réglementation parasismique (cf. Arrêté du 22 octobre 2010 modifié</w:t>
      </w:r>
      <w:r>
        <w:rPr>
          <w:rFonts w:ascii="ArialMT" w:hAnsi="ArialMT" w:cs="ArialMT"/>
          <w:sz w:val="20"/>
          <w:szCs w:val="20"/>
        </w:rPr>
        <w:t>)</w:t>
      </w:r>
    </w:p>
    <w:p w14:paraId="353EAC63" w14:textId="77777777" w:rsidR="009F6EDC" w:rsidRPr="0050444A" w:rsidRDefault="009F6EDC" w:rsidP="009F6EDC">
      <w:pPr>
        <w:autoSpaceDE w:val="0"/>
        <w:autoSpaceDN w:val="0"/>
        <w:adjustRightInd w:val="0"/>
        <w:rPr>
          <w:rFonts w:ascii="ArialMT" w:hAnsi="ArialMT" w:cs="ArialMT"/>
          <w:sz w:val="20"/>
          <w:szCs w:val="20"/>
        </w:rPr>
      </w:pPr>
    </w:p>
    <w:p w14:paraId="406815DA" w14:textId="77777777" w:rsidR="009F6EDC" w:rsidRDefault="009F6EDC" w:rsidP="009F6EDC">
      <w:pPr>
        <w:numPr>
          <w:ilvl w:val="0"/>
          <w:numId w:val="27"/>
        </w:numPr>
        <w:jc w:val="both"/>
        <w:rPr>
          <w:rFonts w:ascii="Arial" w:hAnsi="Arial" w:cs="Arial"/>
          <w:b/>
          <w:sz w:val="20"/>
          <w:szCs w:val="20"/>
        </w:rPr>
      </w:pPr>
      <w:r>
        <w:rPr>
          <w:rFonts w:ascii="Arial" w:hAnsi="Arial" w:cs="Arial"/>
          <w:b/>
          <w:sz w:val="20"/>
          <w:szCs w:val="20"/>
        </w:rPr>
        <w:t>Hypothèses de vérification :</w:t>
      </w:r>
    </w:p>
    <w:p w14:paraId="741B1566" w14:textId="77777777" w:rsidR="009F6EDC" w:rsidRDefault="009F6EDC" w:rsidP="009F6EDC">
      <w:pPr>
        <w:jc w:val="both"/>
        <w:rPr>
          <w:rFonts w:ascii="Arial" w:hAnsi="Arial" w:cs="Arial"/>
          <w:b/>
          <w:sz w:val="20"/>
          <w:szCs w:val="20"/>
        </w:rPr>
      </w:pPr>
    </w:p>
    <w:p w14:paraId="4E10D5A7" w14:textId="77777777" w:rsidR="009F6EDC" w:rsidRPr="0010615E" w:rsidRDefault="009F6EDC" w:rsidP="009F6EDC">
      <w:pPr>
        <w:numPr>
          <w:ilvl w:val="1"/>
          <w:numId w:val="27"/>
        </w:numPr>
        <w:jc w:val="both"/>
        <w:rPr>
          <w:rFonts w:ascii="Arial" w:hAnsi="Arial" w:cs="Arial"/>
          <w:sz w:val="20"/>
          <w:szCs w:val="20"/>
        </w:rPr>
      </w:pPr>
      <w:r w:rsidRPr="00836E74">
        <w:rPr>
          <w:rFonts w:ascii="Arial" w:hAnsi="Arial" w:cs="Arial"/>
          <w:b/>
          <w:sz w:val="20"/>
          <w:szCs w:val="20"/>
        </w:rPr>
        <w:t>Classe de service </w:t>
      </w:r>
    </w:p>
    <w:p w14:paraId="76E13B36" w14:textId="77777777" w:rsidR="009F6EDC" w:rsidRPr="00A74D54" w:rsidRDefault="009F6EDC" w:rsidP="009F6EDC">
      <w:pPr>
        <w:ind w:left="1440"/>
        <w:jc w:val="both"/>
        <w:rPr>
          <w:rFonts w:ascii="Arial" w:hAnsi="Arial" w:cs="Arial"/>
          <w:sz w:val="20"/>
          <w:szCs w:val="20"/>
        </w:rPr>
      </w:pPr>
    </w:p>
    <w:p w14:paraId="39A974C3" w14:textId="77777777" w:rsidR="009F6EDC" w:rsidRDefault="009F6EDC" w:rsidP="009F6EDC">
      <w:pPr>
        <w:jc w:val="both"/>
        <w:rPr>
          <w:rFonts w:ascii="Arial" w:hAnsi="Arial" w:cs="Arial"/>
          <w:sz w:val="20"/>
          <w:szCs w:val="20"/>
        </w:rPr>
      </w:pPr>
      <w:bookmarkStart w:id="28" w:name="_Hlk210206642"/>
      <w:r w:rsidRPr="00EB159B">
        <w:rPr>
          <w:rFonts w:ascii="Arial" w:hAnsi="Arial" w:cs="Arial"/>
          <w:sz w:val="20"/>
          <w:szCs w:val="20"/>
        </w:rPr>
        <w:t xml:space="preserve">Sauf cas spécifiques de </w:t>
      </w:r>
      <w:r>
        <w:rPr>
          <w:rFonts w:ascii="Arial" w:hAnsi="Arial" w:cs="Arial"/>
          <w:sz w:val="20"/>
          <w:szCs w:val="20"/>
        </w:rPr>
        <w:t>lames</w:t>
      </w:r>
      <w:r w:rsidRPr="00EB159B">
        <w:rPr>
          <w:rFonts w:ascii="Arial" w:hAnsi="Arial" w:cs="Arial"/>
          <w:sz w:val="20"/>
          <w:szCs w:val="20"/>
        </w:rPr>
        <w:t xml:space="preserve"> totalement abrité</w:t>
      </w:r>
      <w:r>
        <w:rPr>
          <w:rFonts w:ascii="Arial" w:hAnsi="Arial" w:cs="Arial"/>
          <w:sz w:val="20"/>
          <w:szCs w:val="20"/>
        </w:rPr>
        <w:t>e</w:t>
      </w:r>
      <w:r w:rsidRPr="00EB159B">
        <w:rPr>
          <w:rFonts w:ascii="Arial" w:hAnsi="Arial" w:cs="Arial"/>
          <w:sz w:val="20"/>
          <w:szCs w:val="20"/>
        </w:rPr>
        <w:t>s des intempéries, les bois seront largement humidifiés pendant des périodes significatives et la classe de service à prendre en considération pour le dimensionnement est la classe de service 3 selon l'Eurocode 5 Partie 1-1 et son annexe nationale (NF EN 1995-1-1 et NF EN 1995-1-1/NA). Tous les cas précalculés contenus dans</w:t>
      </w:r>
      <w:r>
        <w:rPr>
          <w:rFonts w:ascii="Arial" w:hAnsi="Arial" w:cs="Arial"/>
          <w:sz w:val="20"/>
          <w:szCs w:val="20"/>
        </w:rPr>
        <w:t xml:space="preserve"> les Recommandations Professionnelles </w:t>
      </w:r>
      <w:r w:rsidRPr="00EB159B">
        <w:rPr>
          <w:rFonts w:ascii="Arial" w:hAnsi="Arial" w:cs="Arial"/>
          <w:sz w:val="20"/>
          <w:szCs w:val="20"/>
        </w:rPr>
        <w:t xml:space="preserve">ont été définis sur cette hypothèse. </w:t>
      </w:r>
    </w:p>
    <w:bookmarkEnd w:id="28"/>
    <w:p w14:paraId="34F13747" w14:textId="77777777" w:rsidR="009F6EDC" w:rsidRPr="00836E74" w:rsidRDefault="009F6EDC" w:rsidP="009F6EDC">
      <w:pPr>
        <w:jc w:val="both"/>
        <w:rPr>
          <w:rFonts w:ascii="Arial" w:hAnsi="Arial" w:cs="Arial"/>
          <w:sz w:val="20"/>
          <w:szCs w:val="20"/>
        </w:rPr>
      </w:pPr>
    </w:p>
    <w:p w14:paraId="24E281DA" w14:textId="77777777" w:rsidR="009F6EDC" w:rsidRDefault="009F6EDC" w:rsidP="009F6EDC">
      <w:pPr>
        <w:numPr>
          <w:ilvl w:val="1"/>
          <w:numId w:val="27"/>
        </w:numPr>
        <w:jc w:val="both"/>
        <w:rPr>
          <w:rFonts w:ascii="Arial" w:hAnsi="Arial" w:cs="Arial"/>
          <w:b/>
          <w:sz w:val="20"/>
          <w:szCs w:val="20"/>
        </w:rPr>
      </w:pPr>
      <w:r w:rsidRPr="004141A1">
        <w:rPr>
          <w:rFonts w:ascii="Arial" w:hAnsi="Arial" w:cs="Arial"/>
          <w:b/>
          <w:sz w:val="20"/>
          <w:szCs w:val="20"/>
        </w:rPr>
        <w:t>Exigences spécifiques de flèches limites :</w:t>
      </w:r>
    </w:p>
    <w:p w14:paraId="209C409E" w14:textId="77777777" w:rsidR="009F6EDC" w:rsidRPr="004141A1" w:rsidRDefault="009F6EDC" w:rsidP="009F6EDC">
      <w:pPr>
        <w:ind w:left="1440"/>
        <w:jc w:val="both"/>
        <w:rPr>
          <w:rFonts w:ascii="Arial" w:hAnsi="Arial" w:cs="Arial"/>
          <w:b/>
          <w:sz w:val="20"/>
          <w:szCs w:val="20"/>
        </w:rPr>
      </w:pPr>
    </w:p>
    <w:p w14:paraId="2567BE9F" w14:textId="7EA5A3FA" w:rsidR="009F6EDC" w:rsidRPr="00F67C68" w:rsidRDefault="009F6EDC" w:rsidP="009F6EDC">
      <w:pPr>
        <w:jc w:val="both"/>
        <w:rPr>
          <w:rFonts w:ascii="Arial" w:hAnsi="Arial" w:cs="Arial"/>
          <w:b/>
          <w:sz w:val="20"/>
          <w:szCs w:val="20"/>
        </w:rPr>
      </w:pPr>
      <w:bookmarkStart w:id="29" w:name="_Hlk210206404"/>
      <w:r w:rsidRPr="00F67C68">
        <w:rPr>
          <w:rFonts w:ascii="Arial" w:hAnsi="Arial" w:cs="Arial"/>
          <w:sz w:val="20"/>
          <w:szCs w:val="20"/>
        </w:rPr>
        <w:t>Les critères de flèches retenus pour les lames dans le cas d’ouvrages parallèles à la façade sont les suivants :</w:t>
      </w:r>
    </w:p>
    <w:p w14:paraId="1808AFB5" w14:textId="77777777" w:rsidR="009F6EDC" w:rsidRPr="00F67C68" w:rsidRDefault="009F6EDC" w:rsidP="009F6EDC">
      <w:pPr>
        <w:pStyle w:val="Paragraphedeliste"/>
        <w:numPr>
          <w:ilvl w:val="0"/>
          <w:numId w:val="27"/>
        </w:numPr>
        <w:autoSpaceDE w:val="0"/>
        <w:autoSpaceDN w:val="0"/>
        <w:adjustRightInd w:val="0"/>
        <w:rPr>
          <w:rFonts w:ascii="ArialMT" w:hAnsi="ArialMT" w:cs="ArialMT"/>
          <w:sz w:val="20"/>
          <w:szCs w:val="20"/>
        </w:rPr>
      </w:pPr>
      <w:r w:rsidRPr="00F67C68">
        <w:rPr>
          <w:rFonts w:ascii="ArialMT" w:hAnsi="ArialMT" w:cs="ArialMT"/>
          <w:sz w:val="20"/>
          <w:szCs w:val="20"/>
        </w:rPr>
        <w:t>Flèche instantanée minimum de L/200</w:t>
      </w:r>
    </w:p>
    <w:p w14:paraId="20497358" w14:textId="77777777" w:rsidR="009F6EDC" w:rsidRPr="00F67C68" w:rsidRDefault="009F6EDC" w:rsidP="009F6EDC">
      <w:pPr>
        <w:pStyle w:val="Paragraphedeliste"/>
        <w:numPr>
          <w:ilvl w:val="0"/>
          <w:numId w:val="27"/>
        </w:numPr>
        <w:autoSpaceDE w:val="0"/>
        <w:autoSpaceDN w:val="0"/>
        <w:adjustRightInd w:val="0"/>
        <w:rPr>
          <w:rFonts w:ascii="ArialMT" w:hAnsi="ArialMT" w:cs="ArialMT"/>
          <w:sz w:val="20"/>
          <w:szCs w:val="20"/>
        </w:rPr>
      </w:pPr>
      <w:r w:rsidRPr="00F67C68">
        <w:rPr>
          <w:rFonts w:ascii="ArialMT" w:hAnsi="ArialMT" w:cs="ArialMT"/>
          <w:sz w:val="20"/>
          <w:szCs w:val="20"/>
        </w:rPr>
        <w:t>Flèche totale finale L/125</w:t>
      </w:r>
    </w:p>
    <w:p w14:paraId="1128135B" w14:textId="77777777" w:rsidR="00952609" w:rsidRPr="001A287E" w:rsidRDefault="00952609" w:rsidP="00952609">
      <w:pPr>
        <w:pStyle w:val="Paragraphedeliste"/>
        <w:autoSpaceDE w:val="0"/>
        <w:autoSpaceDN w:val="0"/>
        <w:adjustRightInd w:val="0"/>
        <w:rPr>
          <w:rFonts w:ascii="ArialMT" w:hAnsi="ArialMT" w:cs="ArialMT"/>
          <w:sz w:val="20"/>
          <w:szCs w:val="20"/>
          <w:highlight w:val="cyan"/>
        </w:rPr>
      </w:pPr>
    </w:p>
    <w:bookmarkEnd w:id="29"/>
    <w:p w14:paraId="06BBDAAA" w14:textId="77777777" w:rsidR="009F6EDC" w:rsidRDefault="009F6EDC" w:rsidP="009F6EDC">
      <w:pPr>
        <w:numPr>
          <w:ilvl w:val="0"/>
          <w:numId w:val="27"/>
        </w:numPr>
        <w:jc w:val="both"/>
        <w:rPr>
          <w:rFonts w:ascii="Arial" w:hAnsi="Arial" w:cs="Arial"/>
          <w:b/>
          <w:sz w:val="20"/>
          <w:szCs w:val="20"/>
        </w:rPr>
      </w:pPr>
      <w:r>
        <w:rPr>
          <w:rFonts w:ascii="Arial" w:hAnsi="Arial" w:cs="Arial"/>
          <w:b/>
          <w:sz w:val="20"/>
          <w:szCs w:val="20"/>
        </w:rPr>
        <w:lastRenderedPageBreak/>
        <w:t>Durabilité des accessoires métalliques d’assemblage :</w:t>
      </w:r>
    </w:p>
    <w:p w14:paraId="6FC0580A" w14:textId="77777777" w:rsidR="009F6EDC" w:rsidRDefault="009F6EDC" w:rsidP="009F6EDC">
      <w:pPr>
        <w:jc w:val="both"/>
        <w:rPr>
          <w:rFonts w:ascii="Arial" w:hAnsi="Arial" w:cs="Arial"/>
          <w:b/>
          <w:sz w:val="20"/>
          <w:szCs w:val="20"/>
        </w:rPr>
      </w:pPr>
    </w:p>
    <w:p w14:paraId="40FE5EE2" w14:textId="77777777" w:rsidR="009F6EDC" w:rsidRDefault="009F6EDC" w:rsidP="009F6EDC">
      <w:pPr>
        <w:numPr>
          <w:ilvl w:val="2"/>
          <w:numId w:val="16"/>
        </w:numPr>
        <w:autoSpaceDE w:val="0"/>
        <w:autoSpaceDN w:val="0"/>
        <w:adjustRightInd w:val="0"/>
        <w:jc w:val="both"/>
        <w:rPr>
          <w:rFonts w:ascii="Arial" w:hAnsi="Arial" w:cs="Arial"/>
          <w:sz w:val="20"/>
          <w:szCs w:val="20"/>
        </w:rPr>
      </w:pPr>
      <w:r>
        <w:rPr>
          <w:rFonts w:ascii="Arial" w:hAnsi="Arial" w:cs="Arial"/>
          <w:sz w:val="20"/>
          <w:szCs w:val="20"/>
        </w:rPr>
        <w:t>Préciser l’ambiance du projet (ambiance humide courante ou agressive)</w:t>
      </w:r>
    </w:p>
    <w:p w14:paraId="798AE9A0" w14:textId="77777777" w:rsidR="009F6EDC" w:rsidRDefault="009F6EDC" w:rsidP="009F6EDC">
      <w:pPr>
        <w:numPr>
          <w:ilvl w:val="2"/>
          <w:numId w:val="16"/>
        </w:numPr>
        <w:autoSpaceDE w:val="0"/>
        <w:autoSpaceDN w:val="0"/>
        <w:adjustRightInd w:val="0"/>
        <w:jc w:val="both"/>
        <w:rPr>
          <w:rFonts w:ascii="Arial" w:hAnsi="Arial" w:cs="Arial"/>
          <w:sz w:val="20"/>
          <w:szCs w:val="20"/>
        </w:rPr>
      </w:pPr>
      <w:r w:rsidRPr="001B4130">
        <w:rPr>
          <w:rFonts w:ascii="Arial" w:hAnsi="Arial" w:cs="Arial"/>
          <w:sz w:val="20"/>
          <w:szCs w:val="20"/>
        </w:rPr>
        <w:t>Protection à la corrosion des fixations</w:t>
      </w:r>
    </w:p>
    <w:p w14:paraId="6131A40C" w14:textId="77777777" w:rsidR="009F6EDC" w:rsidRDefault="009F6EDC" w:rsidP="009F6EDC">
      <w:pPr>
        <w:autoSpaceDE w:val="0"/>
        <w:autoSpaceDN w:val="0"/>
        <w:adjustRightInd w:val="0"/>
        <w:ind w:left="2520"/>
        <w:jc w:val="both"/>
        <w:rPr>
          <w:rFonts w:ascii="Arial" w:hAnsi="Arial" w:cs="Arial"/>
          <w:sz w:val="20"/>
          <w:szCs w:val="20"/>
        </w:rPr>
      </w:pPr>
      <w:r>
        <w:rPr>
          <w:rFonts w:ascii="Arial" w:hAnsi="Arial" w:cs="Arial"/>
          <w:b/>
          <w:bCs/>
          <w:noProof/>
          <w:sz w:val="20"/>
          <w:szCs w:val="20"/>
        </w:rPr>
        <mc:AlternateContent>
          <mc:Choice Requires="wps">
            <w:drawing>
              <wp:anchor distT="0" distB="0" distL="114300" distR="114300" simplePos="0" relativeHeight="251666432" behindDoc="0" locked="0" layoutInCell="1" allowOverlap="1" wp14:anchorId="0A149EFB" wp14:editId="5423A726">
                <wp:simplePos x="0" y="0"/>
                <wp:positionH relativeFrom="column">
                  <wp:posOffset>-756920</wp:posOffset>
                </wp:positionH>
                <wp:positionV relativeFrom="paragraph">
                  <wp:posOffset>146685</wp:posOffset>
                </wp:positionV>
                <wp:extent cx="7314997" cy="4934001"/>
                <wp:effectExtent l="0" t="0" r="19685" b="19050"/>
                <wp:wrapNone/>
                <wp:docPr id="1033922603"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14997" cy="4934001"/>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2D632" id="Rectangle 45" o:spid="_x0000_s1026" style="position:absolute;margin-left:-59.6pt;margin-top:11.55pt;width:8in;height:3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" filled="f">
                <v:stroke dashstyle="dash"/>
              </v:rect>
            </w:pict>
          </mc:Fallback>
        </mc:AlternateContent>
      </w:r>
    </w:p>
    <w:p w14:paraId="486F4331" w14:textId="77777777" w:rsidR="009F6EDC" w:rsidRDefault="009F6EDC" w:rsidP="009F6EDC">
      <w:pPr>
        <w:jc w:val="both"/>
        <w:rPr>
          <w:rFonts w:ascii="ArialMT" w:hAnsi="ArialMT" w:cs="ArialMT"/>
          <w:sz w:val="20"/>
          <w:szCs w:val="20"/>
          <w:u w:val="single"/>
        </w:rPr>
      </w:pPr>
      <w:r w:rsidRPr="007C767D">
        <w:rPr>
          <w:rFonts w:ascii="ArialMT" w:hAnsi="ArialMT" w:cs="ArialMT"/>
          <w:sz w:val="20"/>
          <w:szCs w:val="20"/>
          <w:u w:val="single"/>
        </w:rPr>
        <w:t xml:space="preserve">Rappel des </w:t>
      </w:r>
      <w:r>
        <w:rPr>
          <w:rFonts w:ascii="ArialMT" w:hAnsi="ArialMT" w:cs="ArialMT"/>
          <w:sz w:val="20"/>
          <w:szCs w:val="20"/>
          <w:u w:val="single"/>
        </w:rPr>
        <w:t>protections minimales de la quincaillerie d’assemblage et d’ancrage</w:t>
      </w:r>
      <w:r w:rsidRPr="007C767D">
        <w:rPr>
          <w:rFonts w:ascii="ArialMT" w:hAnsi="ArialMT" w:cs="ArialMT"/>
          <w:sz w:val="20"/>
          <w:szCs w:val="20"/>
          <w:u w:val="single"/>
        </w:rPr>
        <w:t xml:space="preserve"> :</w:t>
      </w:r>
    </w:p>
    <w:p w14:paraId="6F7178AD" w14:textId="77777777" w:rsidR="009F6EDC" w:rsidRDefault="009F6EDC" w:rsidP="009F6EDC">
      <w:pPr>
        <w:jc w:val="both"/>
        <w:rPr>
          <w:rFonts w:ascii="ArialMT" w:hAnsi="ArialMT" w:cs="ArialMT"/>
          <w:sz w:val="20"/>
          <w:szCs w:val="20"/>
          <w:u w:val="single"/>
        </w:rPr>
      </w:pPr>
    </w:p>
    <w:tbl>
      <w:tblPr>
        <w:tblW w:w="1091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7"/>
        <w:gridCol w:w="2380"/>
        <w:gridCol w:w="2170"/>
        <w:gridCol w:w="2237"/>
        <w:gridCol w:w="1692"/>
      </w:tblGrid>
      <w:tr w:rsidR="009F6EDC" w:rsidRPr="00745B6D" w14:paraId="1BCBE703" w14:textId="77777777" w:rsidTr="00F06026">
        <w:trPr>
          <w:trHeight w:val="291"/>
        </w:trPr>
        <w:tc>
          <w:tcPr>
            <w:tcW w:w="793" w:type="dxa"/>
            <w:shd w:val="clear" w:color="auto" w:fill="002060"/>
          </w:tcPr>
          <w:p w14:paraId="6F2F88CB" w14:textId="77777777" w:rsidR="009F6EDC" w:rsidRPr="00745B6D" w:rsidRDefault="009F6EDC" w:rsidP="00F06026">
            <w:pPr>
              <w:spacing w:after="60"/>
              <w:jc w:val="center"/>
              <w:rPr>
                <w:rFonts w:ascii="Calibri" w:hAnsi="Calibri"/>
                <w:b/>
                <w:bCs/>
                <w:sz w:val="20"/>
              </w:rPr>
            </w:pPr>
          </w:p>
        </w:tc>
        <w:tc>
          <w:tcPr>
            <w:tcW w:w="2893" w:type="dxa"/>
            <w:shd w:val="clear" w:color="auto" w:fill="002060"/>
            <w:vAlign w:val="center"/>
          </w:tcPr>
          <w:p w14:paraId="0D9FCF02" w14:textId="77777777" w:rsidR="009F6EDC" w:rsidRPr="00745B6D" w:rsidRDefault="009F6EDC" w:rsidP="00F06026">
            <w:pPr>
              <w:spacing w:after="60"/>
              <w:jc w:val="center"/>
              <w:rPr>
                <w:rFonts w:ascii="Calibri" w:hAnsi="Calibri"/>
                <w:b/>
                <w:bCs/>
                <w:sz w:val="20"/>
              </w:rPr>
            </w:pPr>
            <w:r w:rsidRPr="00745B6D">
              <w:rPr>
                <w:rFonts w:ascii="Calibri" w:hAnsi="Calibri"/>
                <w:b/>
                <w:bCs/>
                <w:sz w:val="20"/>
              </w:rPr>
              <w:t>Organe d’assemblage</w:t>
            </w:r>
          </w:p>
        </w:tc>
        <w:tc>
          <w:tcPr>
            <w:tcW w:w="2552" w:type="dxa"/>
            <w:shd w:val="clear" w:color="auto" w:fill="002060"/>
            <w:vAlign w:val="center"/>
          </w:tcPr>
          <w:p w14:paraId="46D52B8F" w14:textId="77777777" w:rsidR="009F6EDC" w:rsidRPr="00745B6D" w:rsidRDefault="009F6EDC" w:rsidP="00F06026">
            <w:pPr>
              <w:spacing w:after="60"/>
              <w:jc w:val="center"/>
              <w:rPr>
                <w:rFonts w:ascii="Calibri" w:hAnsi="Calibri"/>
                <w:b/>
                <w:bCs/>
                <w:sz w:val="20"/>
              </w:rPr>
            </w:pPr>
            <w:r w:rsidRPr="00745B6D">
              <w:rPr>
                <w:rFonts w:ascii="Calibri" w:hAnsi="Calibri"/>
                <w:b/>
                <w:bCs/>
                <w:sz w:val="20"/>
              </w:rPr>
              <w:t>Ambiance humide courante</w:t>
            </w:r>
          </w:p>
        </w:tc>
        <w:tc>
          <w:tcPr>
            <w:tcW w:w="2693" w:type="dxa"/>
            <w:shd w:val="clear" w:color="auto" w:fill="002060"/>
            <w:vAlign w:val="center"/>
          </w:tcPr>
          <w:p w14:paraId="7AF4F0C0" w14:textId="77777777" w:rsidR="009F6EDC" w:rsidRPr="009A23DE" w:rsidRDefault="009F6EDC" w:rsidP="00F06026">
            <w:pPr>
              <w:spacing w:after="60"/>
              <w:jc w:val="center"/>
              <w:rPr>
                <w:rFonts w:ascii="Calibri" w:hAnsi="Calibri"/>
                <w:b/>
                <w:bCs/>
                <w:sz w:val="20"/>
                <w:vertAlign w:val="superscript"/>
              </w:rPr>
            </w:pPr>
            <w:r w:rsidRPr="00745B6D">
              <w:rPr>
                <w:rFonts w:ascii="Calibri" w:hAnsi="Calibri"/>
                <w:b/>
                <w:bCs/>
                <w:sz w:val="20"/>
              </w:rPr>
              <w:t>Ambiance humide agressive</w:t>
            </w:r>
            <w:r>
              <w:rPr>
                <w:rFonts w:ascii="Calibri" w:hAnsi="Calibri"/>
                <w:b/>
                <w:bCs/>
                <w:sz w:val="20"/>
                <w:vertAlign w:val="superscript"/>
              </w:rPr>
              <w:t xml:space="preserve"> a</w:t>
            </w:r>
          </w:p>
        </w:tc>
        <w:tc>
          <w:tcPr>
            <w:tcW w:w="1985" w:type="dxa"/>
            <w:shd w:val="clear" w:color="auto" w:fill="002060"/>
          </w:tcPr>
          <w:p w14:paraId="21C4F3DB" w14:textId="77777777" w:rsidR="009F6EDC" w:rsidRPr="00745B6D" w:rsidRDefault="009F6EDC" w:rsidP="00F06026">
            <w:pPr>
              <w:spacing w:after="60"/>
              <w:jc w:val="center"/>
              <w:rPr>
                <w:rFonts w:ascii="Calibri" w:hAnsi="Calibri"/>
                <w:b/>
                <w:bCs/>
                <w:sz w:val="20"/>
              </w:rPr>
            </w:pPr>
            <w:r>
              <w:rPr>
                <w:rFonts w:ascii="Calibri" w:hAnsi="Calibri"/>
                <w:b/>
                <w:bCs/>
                <w:sz w:val="20"/>
              </w:rPr>
              <w:t>Climat maritime</w:t>
            </w:r>
            <w:r>
              <w:rPr>
                <w:rFonts w:ascii="Calibri" w:hAnsi="Calibri"/>
                <w:b/>
                <w:bCs/>
                <w:sz w:val="20"/>
                <w:vertAlign w:val="superscript"/>
              </w:rPr>
              <w:t xml:space="preserve"> c</w:t>
            </w:r>
          </w:p>
        </w:tc>
      </w:tr>
      <w:tr w:rsidR="009F6EDC" w:rsidRPr="00745B6D" w14:paraId="7042C44A" w14:textId="77777777" w:rsidTr="00F06026">
        <w:trPr>
          <w:trHeight w:val="593"/>
        </w:trPr>
        <w:tc>
          <w:tcPr>
            <w:tcW w:w="793" w:type="dxa"/>
            <w:vMerge w:val="restart"/>
          </w:tcPr>
          <w:p w14:paraId="786A1862" w14:textId="77777777" w:rsidR="009F6EDC" w:rsidRPr="009A23DE" w:rsidRDefault="009F6EDC" w:rsidP="00F06026">
            <w:pPr>
              <w:spacing w:after="60"/>
              <w:rPr>
                <w:rFonts w:ascii="Calibri" w:hAnsi="Calibri"/>
                <w:sz w:val="20"/>
              </w:rPr>
            </w:pPr>
            <w:r w:rsidRPr="00BF2321">
              <w:rPr>
                <w:rFonts w:ascii="Calibri" w:hAnsi="Calibri"/>
                <w:noProof/>
                <w:sz w:val="20"/>
              </w:rPr>
              <mc:AlternateContent>
                <mc:Choice Requires="wps">
                  <w:drawing>
                    <wp:anchor distT="45720" distB="45720" distL="114300" distR="114300" simplePos="0" relativeHeight="251667456" behindDoc="0" locked="0" layoutInCell="1" allowOverlap="1" wp14:anchorId="76D03DD5" wp14:editId="2DE11D33">
                      <wp:simplePos x="0" y="0"/>
                      <wp:positionH relativeFrom="column">
                        <wp:posOffset>-635</wp:posOffset>
                      </wp:positionH>
                      <wp:positionV relativeFrom="paragraph">
                        <wp:posOffset>85090</wp:posOffset>
                      </wp:positionV>
                      <wp:extent cx="1483360" cy="1404620"/>
                      <wp:effectExtent l="0" t="5715"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83360" cy="1404620"/>
                              </a:xfrm>
                              <a:prstGeom prst="rect">
                                <a:avLst/>
                              </a:prstGeom>
                              <a:solidFill>
                                <a:srgbClr val="FFFFFF"/>
                              </a:solidFill>
                              <a:ln w="9525">
                                <a:noFill/>
                                <a:miter lim="800000"/>
                                <a:headEnd/>
                                <a:tailEnd/>
                              </a:ln>
                            </wps:spPr>
                            <wps:txbx>
                              <w:txbxContent>
                                <w:p w14:paraId="3A1EF82F" w14:textId="77777777" w:rsidR="009F6EDC" w:rsidRPr="00517CE6" w:rsidRDefault="009F6EDC" w:rsidP="009F6EDC">
                                  <w:pPr>
                                    <w:rPr>
                                      <w:rFonts w:ascii="Arial" w:hAnsi="Arial" w:cs="Arial"/>
                                      <w:sz w:val="22"/>
                                      <w:szCs w:val="22"/>
                                    </w:rPr>
                                  </w:pPr>
                                  <w:r w:rsidRPr="00517CE6">
                                    <w:rPr>
                                      <w:rFonts w:ascii="Arial" w:hAnsi="Arial" w:cs="Arial"/>
                                      <w:sz w:val="22"/>
                                      <w:szCs w:val="22"/>
                                    </w:rPr>
                                    <w:t>Fixation des lames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6D03DD5" id="_x0000_t202" coordsize="21600,21600" o:spt="202" path="m,l,21600r21600,l21600,xe">
                      <v:stroke joinstyle="miter"/>
                      <v:path gradientshapeok="t" o:connecttype="rect"/>
                    </v:shapetype>
                    <v:shape id="Zone de texte 2" o:spid="_x0000_s1026" type="#_x0000_t202" style="position:absolute;margin-left:-.05pt;margin-top:6.7pt;width:116.8pt;height:110.6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" stroked="f">
                      <v:textbox style="mso-fit-shape-to-text:t">
                        <w:txbxContent>
                          <w:p w14:paraId="3A1EF82F" w14:textId="77777777" w:rsidR="009F6EDC" w:rsidRPr="00517CE6" w:rsidRDefault="009F6EDC" w:rsidP="009F6EDC">
                            <w:pPr>
                              <w:rPr>
                                <w:rFonts w:ascii="Arial" w:hAnsi="Arial" w:cs="Arial"/>
                                <w:sz w:val="22"/>
                                <w:szCs w:val="22"/>
                              </w:rPr>
                            </w:pPr>
                            <w:r w:rsidRPr="00517CE6">
                              <w:rPr>
                                <w:rFonts w:ascii="Arial" w:hAnsi="Arial" w:cs="Arial"/>
                                <w:sz w:val="22"/>
                                <w:szCs w:val="22"/>
                              </w:rPr>
                              <w:t>Fixation des lames</w:t>
                            </w:r>
                          </w:p>
                        </w:txbxContent>
                      </v:textbox>
                      <w10:wrap type="square"/>
                    </v:shape>
                  </w:pict>
                </mc:Fallback>
              </mc:AlternateContent>
            </w:r>
          </w:p>
        </w:tc>
        <w:tc>
          <w:tcPr>
            <w:tcW w:w="2893" w:type="dxa"/>
            <w:vAlign w:val="center"/>
          </w:tcPr>
          <w:p w14:paraId="19364D95" w14:textId="77777777" w:rsidR="009F6EDC" w:rsidRPr="009A23DE" w:rsidRDefault="009F6EDC" w:rsidP="00F06026">
            <w:pPr>
              <w:spacing w:after="60"/>
              <w:jc w:val="center"/>
              <w:rPr>
                <w:rFonts w:ascii="Calibri" w:hAnsi="Calibri"/>
                <w:sz w:val="20"/>
              </w:rPr>
            </w:pPr>
            <w:r w:rsidRPr="009A23DE">
              <w:rPr>
                <w:rFonts w:ascii="Calibri" w:hAnsi="Calibri"/>
                <w:sz w:val="20"/>
              </w:rPr>
              <w:t>Vis ou boulon pour lame</w:t>
            </w:r>
          </w:p>
          <w:p w14:paraId="534B08D9" w14:textId="77777777" w:rsidR="009F6EDC" w:rsidRPr="00745B6D" w:rsidRDefault="009F6EDC" w:rsidP="00F06026">
            <w:pPr>
              <w:spacing w:after="60"/>
              <w:jc w:val="center"/>
              <w:rPr>
                <w:rFonts w:ascii="Calibri" w:hAnsi="Calibri"/>
                <w:sz w:val="20"/>
              </w:rPr>
            </w:pPr>
            <w:r w:rsidRPr="009A23DE">
              <w:rPr>
                <w:rFonts w:ascii="Calibri" w:hAnsi="Calibri"/>
                <w:sz w:val="20"/>
              </w:rPr>
              <w:t>(</w:t>
            </w:r>
            <w:proofErr w:type="gramStart"/>
            <w:r w:rsidRPr="009A23DE">
              <w:rPr>
                <w:rFonts w:ascii="Calibri" w:hAnsi="Calibri"/>
                <w:sz w:val="20"/>
              </w:rPr>
              <w:t>fixation</w:t>
            </w:r>
            <w:proofErr w:type="gramEnd"/>
            <w:r w:rsidRPr="009A23DE">
              <w:rPr>
                <w:rFonts w:ascii="Calibri" w:hAnsi="Calibri"/>
                <w:sz w:val="20"/>
              </w:rPr>
              <w:t xml:space="preserve"> traversante</w:t>
            </w:r>
            <w:r>
              <w:rPr>
                <w:rFonts w:ascii="Calibri" w:hAnsi="Calibri"/>
                <w:sz w:val="20"/>
              </w:rPr>
              <w:t xml:space="preserve"> </w:t>
            </w:r>
            <w:r w:rsidRPr="009A23DE">
              <w:rPr>
                <w:rFonts w:ascii="Calibri" w:hAnsi="Calibri"/>
                <w:sz w:val="20"/>
              </w:rPr>
              <w:t>par la face visible)</w:t>
            </w:r>
          </w:p>
        </w:tc>
        <w:tc>
          <w:tcPr>
            <w:tcW w:w="2552" w:type="dxa"/>
            <w:vAlign w:val="center"/>
          </w:tcPr>
          <w:p w14:paraId="009F3DC2" w14:textId="77777777" w:rsidR="009F6EDC" w:rsidRPr="00745B6D" w:rsidRDefault="009F6EDC" w:rsidP="00F06026">
            <w:pPr>
              <w:spacing w:after="60"/>
              <w:jc w:val="center"/>
              <w:rPr>
                <w:rFonts w:ascii="Calibri" w:hAnsi="Calibri"/>
                <w:sz w:val="20"/>
              </w:rPr>
            </w:pPr>
            <w:r w:rsidRPr="009A23DE">
              <w:rPr>
                <w:rFonts w:ascii="Calibri" w:hAnsi="Calibri"/>
                <w:sz w:val="20"/>
              </w:rPr>
              <w:t>Acier inoxydable A2</w:t>
            </w:r>
          </w:p>
        </w:tc>
        <w:tc>
          <w:tcPr>
            <w:tcW w:w="2693" w:type="dxa"/>
            <w:vAlign w:val="center"/>
          </w:tcPr>
          <w:p w14:paraId="7810F58B" w14:textId="77777777" w:rsidR="009F6EDC" w:rsidRPr="009A23DE" w:rsidRDefault="009F6EDC" w:rsidP="00F06026">
            <w:pPr>
              <w:spacing w:after="60"/>
              <w:jc w:val="center"/>
              <w:rPr>
                <w:rFonts w:ascii="Calibri" w:hAnsi="Calibri"/>
                <w:sz w:val="20"/>
              </w:rPr>
            </w:pPr>
            <w:r w:rsidRPr="009A23DE">
              <w:rPr>
                <w:rFonts w:ascii="Calibri" w:hAnsi="Calibri"/>
                <w:sz w:val="20"/>
              </w:rPr>
              <w:t>Acier inoxydable A2</w:t>
            </w:r>
          </w:p>
          <w:p w14:paraId="3DA8CCEF" w14:textId="77777777" w:rsidR="009F6EDC" w:rsidRPr="00745B6D" w:rsidRDefault="009F6EDC" w:rsidP="00F06026">
            <w:pPr>
              <w:spacing w:after="60"/>
              <w:jc w:val="center"/>
              <w:rPr>
                <w:rFonts w:ascii="Calibri" w:hAnsi="Calibri"/>
                <w:sz w:val="20"/>
              </w:rPr>
            </w:pPr>
            <w:proofErr w:type="gramStart"/>
            <w:r w:rsidRPr="009A23DE">
              <w:rPr>
                <w:rFonts w:ascii="Calibri" w:hAnsi="Calibri"/>
                <w:sz w:val="20"/>
              </w:rPr>
              <w:t>ou</w:t>
            </w:r>
            <w:proofErr w:type="gramEnd"/>
            <w:r w:rsidRPr="009A23DE">
              <w:rPr>
                <w:rFonts w:ascii="Calibri" w:hAnsi="Calibri"/>
                <w:sz w:val="20"/>
              </w:rPr>
              <w:t xml:space="preserve"> A4</w:t>
            </w:r>
            <w:r w:rsidRPr="00BF2321">
              <w:rPr>
                <w:rFonts w:ascii="Calibri" w:hAnsi="Calibri"/>
                <w:sz w:val="20"/>
                <w:vertAlign w:val="superscript"/>
              </w:rPr>
              <w:t>b</w:t>
            </w:r>
          </w:p>
        </w:tc>
        <w:tc>
          <w:tcPr>
            <w:tcW w:w="1985" w:type="dxa"/>
          </w:tcPr>
          <w:p w14:paraId="0FCAC05F" w14:textId="77777777" w:rsidR="009F6EDC" w:rsidRPr="00745B6D" w:rsidRDefault="009F6EDC" w:rsidP="00F06026">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9F6EDC" w:rsidRPr="00745B6D" w14:paraId="6536013A" w14:textId="77777777" w:rsidTr="00F06026">
        <w:trPr>
          <w:trHeight w:val="525"/>
        </w:trPr>
        <w:tc>
          <w:tcPr>
            <w:tcW w:w="793" w:type="dxa"/>
            <w:vMerge/>
          </w:tcPr>
          <w:p w14:paraId="4C714B89" w14:textId="77777777" w:rsidR="009F6EDC" w:rsidRPr="009A23DE" w:rsidRDefault="009F6EDC" w:rsidP="00F06026">
            <w:pPr>
              <w:spacing w:after="60"/>
              <w:jc w:val="center"/>
              <w:rPr>
                <w:rFonts w:ascii="Calibri" w:hAnsi="Calibri"/>
                <w:sz w:val="20"/>
              </w:rPr>
            </w:pPr>
          </w:p>
        </w:tc>
        <w:tc>
          <w:tcPr>
            <w:tcW w:w="2893" w:type="dxa"/>
            <w:vAlign w:val="center"/>
          </w:tcPr>
          <w:p w14:paraId="316B9BF7" w14:textId="77777777" w:rsidR="009F6EDC" w:rsidRPr="00745B6D" w:rsidRDefault="009F6EDC" w:rsidP="00F06026">
            <w:pPr>
              <w:spacing w:after="60"/>
              <w:jc w:val="center"/>
              <w:rPr>
                <w:rFonts w:ascii="Calibri" w:hAnsi="Calibri"/>
                <w:sz w:val="20"/>
              </w:rPr>
            </w:pPr>
            <w:r w:rsidRPr="009A23DE">
              <w:rPr>
                <w:rFonts w:ascii="Calibri" w:hAnsi="Calibri"/>
                <w:sz w:val="20"/>
              </w:rPr>
              <w:t xml:space="preserve">Vis </w:t>
            </w:r>
            <w:proofErr w:type="gramStart"/>
            <w:r w:rsidRPr="009A23DE">
              <w:rPr>
                <w:rFonts w:ascii="Calibri" w:hAnsi="Calibri"/>
                <w:sz w:val="20"/>
              </w:rPr>
              <w:t>auto perceuse</w:t>
            </w:r>
            <w:proofErr w:type="gramEnd"/>
          </w:p>
        </w:tc>
        <w:tc>
          <w:tcPr>
            <w:tcW w:w="2552" w:type="dxa"/>
            <w:vAlign w:val="center"/>
          </w:tcPr>
          <w:p w14:paraId="084B1A5E" w14:textId="77777777" w:rsidR="009F6EDC" w:rsidRPr="00745B6D" w:rsidRDefault="009F6EDC" w:rsidP="00F06026">
            <w:pPr>
              <w:spacing w:after="60"/>
              <w:jc w:val="center"/>
              <w:rPr>
                <w:rFonts w:ascii="Calibri" w:hAnsi="Calibri"/>
                <w:sz w:val="20"/>
              </w:rPr>
            </w:pPr>
            <w:r w:rsidRPr="009A23DE">
              <w:rPr>
                <w:rFonts w:ascii="Calibri" w:hAnsi="Calibri"/>
                <w:sz w:val="20"/>
              </w:rPr>
              <w:t>Acier inoxydable A2</w:t>
            </w:r>
          </w:p>
        </w:tc>
        <w:tc>
          <w:tcPr>
            <w:tcW w:w="2693" w:type="dxa"/>
            <w:vAlign w:val="center"/>
          </w:tcPr>
          <w:p w14:paraId="443F2E23" w14:textId="77777777" w:rsidR="009F6EDC" w:rsidRPr="009A23DE" w:rsidRDefault="009F6EDC" w:rsidP="00F06026">
            <w:pPr>
              <w:spacing w:after="60"/>
              <w:jc w:val="center"/>
              <w:rPr>
                <w:rFonts w:ascii="Calibri" w:hAnsi="Calibri"/>
                <w:sz w:val="20"/>
              </w:rPr>
            </w:pPr>
            <w:r w:rsidRPr="009A23DE">
              <w:rPr>
                <w:rFonts w:ascii="Calibri" w:hAnsi="Calibri"/>
                <w:sz w:val="20"/>
              </w:rPr>
              <w:t>Acier inoxydable A2</w:t>
            </w:r>
          </w:p>
          <w:p w14:paraId="46D9D213" w14:textId="77777777" w:rsidR="009F6EDC" w:rsidRPr="00745B6D" w:rsidRDefault="009F6EDC" w:rsidP="00F06026">
            <w:pPr>
              <w:spacing w:after="60"/>
              <w:jc w:val="center"/>
              <w:rPr>
                <w:rFonts w:ascii="Calibri" w:hAnsi="Calibri"/>
                <w:sz w:val="20"/>
              </w:rPr>
            </w:pPr>
            <w:proofErr w:type="gramStart"/>
            <w:r w:rsidRPr="009A23DE">
              <w:rPr>
                <w:rFonts w:ascii="Calibri" w:hAnsi="Calibri"/>
                <w:sz w:val="20"/>
              </w:rPr>
              <w:t>ou</w:t>
            </w:r>
            <w:proofErr w:type="gramEnd"/>
            <w:r w:rsidRPr="009A23DE">
              <w:rPr>
                <w:rFonts w:ascii="Calibri" w:hAnsi="Calibri"/>
                <w:sz w:val="20"/>
              </w:rPr>
              <w:t xml:space="preserve"> A4</w:t>
            </w:r>
            <w:r w:rsidRPr="00BF2321">
              <w:rPr>
                <w:rFonts w:ascii="Calibri" w:hAnsi="Calibri"/>
                <w:sz w:val="20"/>
                <w:vertAlign w:val="superscript"/>
              </w:rPr>
              <w:t>b</w:t>
            </w:r>
          </w:p>
        </w:tc>
        <w:tc>
          <w:tcPr>
            <w:tcW w:w="1985" w:type="dxa"/>
          </w:tcPr>
          <w:p w14:paraId="2D5D092E" w14:textId="77777777" w:rsidR="009F6EDC" w:rsidRPr="00745B6D" w:rsidRDefault="009F6EDC" w:rsidP="00F06026">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9F6EDC" w:rsidRPr="00745B6D" w14:paraId="4CA9CF7A" w14:textId="77777777" w:rsidTr="00F06026">
        <w:trPr>
          <w:trHeight w:val="1212"/>
        </w:trPr>
        <w:tc>
          <w:tcPr>
            <w:tcW w:w="793" w:type="dxa"/>
            <w:vMerge/>
          </w:tcPr>
          <w:p w14:paraId="63D9EDE7" w14:textId="77777777" w:rsidR="009F6EDC" w:rsidRPr="009A23DE" w:rsidRDefault="009F6EDC" w:rsidP="00F06026">
            <w:pPr>
              <w:spacing w:after="60"/>
              <w:jc w:val="center"/>
              <w:rPr>
                <w:rFonts w:ascii="Calibri" w:hAnsi="Calibri"/>
                <w:sz w:val="20"/>
              </w:rPr>
            </w:pPr>
          </w:p>
        </w:tc>
        <w:tc>
          <w:tcPr>
            <w:tcW w:w="2893" w:type="dxa"/>
            <w:vAlign w:val="center"/>
          </w:tcPr>
          <w:p w14:paraId="3A889CF9" w14:textId="77777777" w:rsidR="009F6EDC" w:rsidRPr="009A23DE" w:rsidRDefault="009F6EDC" w:rsidP="00F06026">
            <w:pPr>
              <w:spacing w:after="60"/>
              <w:jc w:val="center"/>
              <w:rPr>
                <w:rFonts w:ascii="Calibri" w:hAnsi="Calibri"/>
                <w:sz w:val="20"/>
              </w:rPr>
            </w:pPr>
            <w:r w:rsidRPr="009A23DE">
              <w:rPr>
                <w:rFonts w:ascii="Calibri" w:hAnsi="Calibri"/>
                <w:sz w:val="20"/>
              </w:rPr>
              <w:t>Vis ou tirefond pour lame</w:t>
            </w:r>
          </w:p>
          <w:p w14:paraId="25FABF12" w14:textId="77777777" w:rsidR="009F6EDC" w:rsidRPr="00745B6D" w:rsidRDefault="009F6EDC" w:rsidP="00F06026">
            <w:pPr>
              <w:spacing w:after="60"/>
              <w:jc w:val="center"/>
              <w:rPr>
                <w:rFonts w:ascii="Calibri" w:hAnsi="Calibri"/>
                <w:sz w:val="20"/>
              </w:rPr>
            </w:pPr>
            <w:r w:rsidRPr="009A23DE">
              <w:rPr>
                <w:rFonts w:ascii="Calibri" w:hAnsi="Calibri"/>
                <w:sz w:val="20"/>
              </w:rPr>
              <w:t>(</w:t>
            </w:r>
            <w:proofErr w:type="gramStart"/>
            <w:r w:rsidRPr="009A23DE">
              <w:rPr>
                <w:rFonts w:ascii="Calibri" w:hAnsi="Calibri"/>
                <w:sz w:val="20"/>
              </w:rPr>
              <w:t>fixation</w:t>
            </w:r>
            <w:proofErr w:type="gramEnd"/>
            <w:r w:rsidRPr="009A23DE">
              <w:rPr>
                <w:rFonts w:ascii="Calibri" w:hAnsi="Calibri"/>
                <w:sz w:val="20"/>
              </w:rPr>
              <w:t xml:space="preserve"> traversante</w:t>
            </w:r>
            <w:r>
              <w:rPr>
                <w:rFonts w:ascii="Calibri" w:hAnsi="Calibri"/>
                <w:sz w:val="20"/>
              </w:rPr>
              <w:t xml:space="preserve"> </w:t>
            </w:r>
            <w:r w:rsidRPr="009A23DE">
              <w:rPr>
                <w:rFonts w:ascii="Calibri" w:hAnsi="Calibri"/>
                <w:sz w:val="20"/>
              </w:rPr>
              <w:t>par la sous-face)</w:t>
            </w:r>
          </w:p>
        </w:tc>
        <w:tc>
          <w:tcPr>
            <w:tcW w:w="2552" w:type="dxa"/>
            <w:vAlign w:val="center"/>
          </w:tcPr>
          <w:p w14:paraId="1F80DB60" w14:textId="77777777" w:rsidR="009F6EDC" w:rsidRPr="009A23DE" w:rsidRDefault="009F6EDC" w:rsidP="00F06026">
            <w:pPr>
              <w:spacing w:after="60"/>
              <w:jc w:val="center"/>
              <w:rPr>
                <w:rFonts w:ascii="Calibri" w:hAnsi="Calibri"/>
                <w:sz w:val="20"/>
              </w:rPr>
            </w:pPr>
            <w:r w:rsidRPr="009A23DE">
              <w:rPr>
                <w:rFonts w:ascii="Calibri" w:hAnsi="Calibri"/>
                <w:sz w:val="20"/>
              </w:rPr>
              <w:t>Acier inoxydable A2</w:t>
            </w:r>
          </w:p>
          <w:p w14:paraId="2D6CB071" w14:textId="77777777" w:rsidR="009F6EDC" w:rsidRPr="009A23DE" w:rsidRDefault="009F6EDC" w:rsidP="00F06026">
            <w:pPr>
              <w:spacing w:after="60"/>
              <w:jc w:val="center"/>
              <w:rPr>
                <w:rFonts w:ascii="Calibri" w:hAnsi="Calibri"/>
                <w:sz w:val="20"/>
              </w:rPr>
            </w:pPr>
            <w:proofErr w:type="spellStart"/>
            <w:r w:rsidRPr="009A23DE">
              <w:rPr>
                <w:rFonts w:ascii="Calibri" w:hAnsi="Calibri"/>
                <w:sz w:val="20"/>
              </w:rPr>
              <w:t>Eléctro-zinguage</w:t>
            </w:r>
            <w:proofErr w:type="spellEnd"/>
          </w:p>
          <w:p w14:paraId="3DB9AC3A" w14:textId="77777777" w:rsidR="009F6EDC" w:rsidRPr="00745B6D" w:rsidRDefault="009F6EDC" w:rsidP="00F06026">
            <w:pPr>
              <w:spacing w:after="60"/>
              <w:jc w:val="center"/>
              <w:rPr>
                <w:rFonts w:ascii="Calibri" w:hAnsi="Calibri"/>
                <w:sz w:val="20"/>
              </w:rPr>
            </w:pPr>
            <w:proofErr w:type="gramStart"/>
            <w:r w:rsidRPr="009A23DE">
              <w:rPr>
                <w:rFonts w:ascii="Calibri" w:hAnsi="Calibri"/>
                <w:sz w:val="20"/>
              </w:rPr>
              <w:t>renforcé</w:t>
            </w:r>
            <w:proofErr w:type="gramEnd"/>
          </w:p>
        </w:tc>
        <w:tc>
          <w:tcPr>
            <w:tcW w:w="2693" w:type="dxa"/>
            <w:vAlign w:val="center"/>
          </w:tcPr>
          <w:p w14:paraId="17110A5C" w14:textId="77777777" w:rsidR="009F6EDC" w:rsidRPr="009A23DE" w:rsidRDefault="009F6EDC" w:rsidP="00F06026">
            <w:pPr>
              <w:spacing w:after="60"/>
              <w:jc w:val="center"/>
              <w:rPr>
                <w:rFonts w:ascii="Calibri" w:hAnsi="Calibri"/>
                <w:sz w:val="20"/>
              </w:rPr>
            </w:pPr>
            <w:r w:rsidRPr="009A23DE">
              <w:rPr>
                <w:rFonts w:ascii="Calibri" w:hAnsi="Calibri"/>
                <w:sz w:val="20"/>
              </w:rPr>
              <w:t>Acier inoxydable A2</w:t>
            </w:r>
          </w:p>
          <w:p w14:paraId="03C7245F" w14:textId="77777777" w:rsidR="009F6EDC" w:rsidRPr="00745B6D" w:rsidRDefault="009F6EDC" w:rsidP="00F06026">
            <w:pPr>
              <w:spacing w:after="60"/>
              <w:jc w:val="center"/>
              <w:rPr>
                <w:rFonts w:ascii="Calibri" w:hAnsi="Calibri"/>
                <w:sz w:val="20"/>
              </w:rPr>
            </w:pPr>
            <w:proofErr w:type="gramStart"/>
            <w:r w:rsidRPr="009A23DE">
              <w:rPr>
                <w:rFonts w:ascii="Calibri" w:hAnsi="Calibri"/>
                <w:sz w:val="20"/>
              </w:rPr>
              <w:t>ou</w:t>
            </w:r>
            <w:proofErr w:type="gramEnd"/>
            <w:r w:rsidRPr="009A23DE">
              <w:rPr>
                <w:rFonts w:ascii="Calibri" w:hAnsi="Calibri"/>
                <w:sz w:val="20"/>
              </w:rPr>
              <w:t xml:space="preserve"> A4</w:t>
            </w:r>
            <w:r w:rsidRPr="00BF2321">
              <w:rPr>
                <w:rFonts w:ascii="Calibri" w:hAnsi="Calibri"/>
                <w:sz w:val="20"/>
                <w:vertAlign w:val="superscript"/>
              </w:rPr>
              <w:t>b</w:t>
            </w:r>
          </w:p>
        </w:tc>
        <w:tc>
          <w:tcPr>
            <w:tcW w:w="1985" w:type="dxa"/>
          </w:tcPr>
          <w:p w14:paraId="09CB05CA" w14:textId="77777777" w:rsidR="009F6EDC" w:rsidRPr="00745B6D" w:rsidRDefault="009F6EDC" w:rsidP="00F06026">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9F6EDC" w:rsidRPr="00745B6D" w14:paraId="7BB96CC0" w14:textId="77777777" w:rsidTr="00F06026">
        <w:trPr>
          <w:trHeight w:val="1118"/>
        </w:trPr>
        <w:tc>
          <w:tcPr>
            <w:tcW w:w="793" w:type="dxa"/>
            <w:vMerge w:val="restart"/>
          </w:tcPr>
          <w:p w14:paraId="298964E5" w14:textId="77777777" w:rsidR="009F6EDC" w:rsidRPr="00745B6D" w:rsidRDefault="009F6EDC" w:rsidP="00F06026">
            <w:pPr>
              <w:spacing w:after="60"/>
              <w:jc w:val="center"/>
              <w:rPr>
                <w:rFonts w:ascii="Calibri" w:hAnsi="Calibri"/>
                <w:sz w:val="20"/>
              </w:rPr>
            </w:pPr>
            <w:r w:rsidRPr="00BF2321">
              <w:rPr>
                <w:rFonts w:ascii="Calibri" w:hAnsi="Calibri"/>
                <w:noProof/>
                <w:sz w:val="20"/>
              </w:rPr>
              <mc:AlternateContent>
                <mc:Choice Requires="wps">
                  <w:drawing>
                    <wp:anchor distT="45720" distB="45720" distL="114300" distR="114300" simplePos="0" relativeHeight="251668480" behindDoc="0" locked="0" layoutInCell="1" allowOverlap="1" wp14:anchorId="3029FB14" wp14:editId="55920807">
                      <wp:simplePos x="0" y="0"/>
                      <wp:positionH relativeFrom="column">
                        <wp:posOffset>-177800</wp:posOffset>
                      </wp:positionH>
                      <wp:positionV relativeFrom="paragraph">
                        <wp:posOffset>271145</wp:posOffset>
                      </wp:positionV>
                      <wp:extent cx="1749425" cy="1404620"/>
                      <wp:effectExtent l="1588" t="0" r="4762" b="4763"/>
                      <wp:wrapSquare wrapText="bothSides"/>
                      <wp:docPr id="152712605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749425" cy="1404620"/>
                              </a:xfrm>
                              <a:prstGeom prst="rect">
                                <a:avLst/>
                              </a:prstGeom>
                              <a:solidFill>
                                <a:srgbClr val="FFFFFF"/>
                              </a:solidFill>
                              <a:ln w="9525">
                                <a:noFill/>
                                <a:miter lim="800000"/>
                                <a:headEnd/>
                                <a:tailEnd/>
                              </a:ln>
                            </wps:spPr>
                            <wps:txbx>
                              <w:txbxContent>
                                <w:p w14:paraId="69071894" w14:textId="77777777" w:rsidR="009F6EDC" w:rsidRPr="00BF2321" w:rsidRDefault="009F6EDC" w:rsidP="009F6EDC">
                                  <w:pPr>
                                    <w:rPr>
                                      <w:rFonts w:ascii="Arial" w:hAnsi="Arial" w:cs="Arial"/>
                                    </w:rPr>
                                  </w:pPr>
                                  <w:r w:rsidRPr="00BF2321">
                                    <w:rPr>
                                      <w:rFonts w:ascii="Arial" w:hAnsi="Arial" w:cs="Arial"/>
                                    </w:rPr>
                                    <w:t>Fix</w:t>
                                  </w:r>
                                  <w:r w:rsidRPr="00517CE6">
                                    <w:rPr>
                                      <w:rFonts w:ascii="Arial" w:hAnsi="Arial" w:cs="Arial"/>
                                      <w:sz w:val="22"/>
                                      <w:szCs w:val="22"/>
                                    </w:rPr>
                                    <w:t>ation des ossatures secondaires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029FB14" id="_x0000_s1027" type="#_x0000_t202" style="position:absolute;left:0;text-align:left;margin-left:-14pt;margin-top:21.35pt;width:137.75pt;height:110.6pt;rotation:-90;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" stroked="f">
                      <v:textbox style="mso-fit-shape-to-text:t">
                        <w:txbxContent>
                          <w:p w14:paraId="69071894" w14:textId="77777777" w:rsidR="009F6EDC" w:rsidRPr="00BF2321" w:rsidRDefault="009F6EDC" w:rsidP="009F6EDC">
                            <w:pPr>
                              <w:rPr>
                                <w:rFonts w:ascii="Arial" w:hAnsi="Arial" w:cs="Arial"/>
                              </w:rPr>
                            </w:pPr>
                            <w:r w:rsidRPr="00BF2321">
                              <w:rPr>
                                <w:rFonts w:ascii="Arial" w:hAnsi="Arial" w:cs="Arial"/>
                              </w:rPr>
                              <w:t>Fix</w:t>
                            </w:r>
                            <w:r w:rsidRPr="00517CE6">
                              <w:rPr>
                                <w:rFonts w:ascii="Arial" w:hAnsi="Arial" w:cs="Arial"/>
                                <w:sz w:val="22"/>
                                <w:szCs w:val="22"/>
                              </w:rPr>
                              <w:t>ation des ossatures secondaires</w:t>
                            </w:r>
                          </w:p>
                        </w:txbxContent>
                      </v:textbox>
                      <w10:wrap type="square"/>
                    </v:shape>
                  </w:pict>
                </mc:Fallback>
              </mc:AlternateContent>
            </w:r>
          </w:p>
        </w:tc>
        <w:tc>
          <w:tcPr>
            <w:tcW w:w="2893" w:type="dxa"/>
            <w:vAlign w:val="center"/>
          </w:tcPr>
          <w:p w14:paraId="16F07C69" w14:textId="77777777" w:rsidR="009F6EDC" w:rsidRPr="00745B6D" w:rsidRDefault="009F6EDC" w:rsidP="00F06026">
            <w:pPr>
              <w:spacing w:after="60"/>
              <w:jc w:val="center"/>
              <w:rPr>
                <w:rFonts w:ascii="Calibri" w:hAnsi="Calibri"/>
                <w:sz w:val="20"/>
              </w:rPr>
            </w:pPr>
            <w:r w:rsidRPr="009A23DE">
              <w:rPr>
                <w:rFonts w:ascii="Calibri" w:hAnsi="Calibri"/>
                <w:sz w:val="20"/>
              </w:rPr>
              <w:t>Ferrures (équerres,</w:t>
            </w:r>
            <w:r>
              <w:rPr>
                <w:rFonts w:ascii="Calibri" w:hAnsi="Calibri"/>
                <w:sz w:val="20"/>
              </w:rPr>
              <w:t xml:space="preserve"> </w:t>
            </w:r>
            <w:r w:rsidRPr="009A23DE">
              <w:rPr>
                <w:rFonts w:ascii="Calibri" w:hAnsi="Calibri"/>
                <w:sz w:val="20"/>
              </w:rPr>
              <w:t>boitier …) de</w:t>
            </w:r>
            <w:r>
              <w:rPr>
                <w:rFonts w:ascii="Calibri" w:hAnsi="Calibri"/>
                <w:sz w:val="20"/>
              </w:rPr>
              <w:t xml:space="preserve"> </w:t>
            </w:r>
            <w:r w:rsidRPr="009A23DE">
              <w:rPr>
                <w:rFonts w:ascii="Calibri" w:hAnsi="Calibri"/>
                <w:sz w:val="20"/>
              </w:rPr>
              <w:t>fixation</w:t>
            </w:r>
            <w:r>
              <w:rPr>
                <w:rFonts w:ascii="Calibri" w:hAnsi="Calibri"/>
                <w:sz w:val="20"/>
              </w:rPr>
              <w:t xml:space="preserve"> </w:t>
            </w:r>
            <w:r w:rsidRPr="009A23DE">
              <w:rPr>
                <w:rFonts w:ascii="Calibri" w:hAnsi="Calibri"/>
                <w:sz w:val="20"/>
              </w:rPr>
              <w:t>des lames ou des</w:t>
            </w:r>
            <w:r>
              <w:rPr>
                <w:rFonts w:ascii="Calibri" w:hAnsi="Calibri"/>
                <w:sz w:val="20"/>
              </w:rPr>
              <w:t xml:space="preserve"> </w:t>
            </w:r>
            <w:r w:rsidRPr="009A23DE">
              <w:rPr>
                <w:rFonts w:ascii="Calibri" w:hAnsi="Calibri"/>
                <w:sz w:val="20"/>
              </w:rPr>
              <w:t>ossatures</w:t>
            </w:r>
            <w:r>
              <w:rPr>
                <w:rFonts w:ascii="Calibri" w:hAnsi="Calibri"/>
                <w:sz w:val="20"/>
              </w:rPr>
              <w:t xml:space="preserve"> </w:t>
            </w:r>
            <w:r w:rsidRPr="009A23DE">
              <w:rPr>
                <w:rFonts w:ascii="Calibri" w:hAnsi="Calibri"/>
                <w:sz w:val="20"/>
              </w:rPr>
              <w:t>secondaires</w:t>
            </w:r>
          </w:p>
        </w:tc>
        <w:tc>
          <w:tcPr>
            <w:tcW w:w="2552" w:type="dxa"/>
            <w:vAlign w:val="center"/>
          </w:tcPr>
          <w:p w14:paraId="22E18C1B" w14:textId="77777777" w:rsidR="009F6EDC" w:rsidRPr="00745B6D" w:rsidRDefault="009F6EDC" w:rsidP="00F06026">
            <w:pPr>
              <w:spacing w:after="60"/>
              <w:jc w:val="center"/>
              <w:rPr>
                <w:rFonts w:ascii="Calibri" w:hAnsi="Calibri"/>
                <w:sz w:val="20"/>
              </w:rPr>
            </w:pPr>
            <w:r w:rsidRPr="00745B6D">
              <w:rPr>
                <w:rFonts w:ascii="Calibri" w:hAnsi="Calibri"/>
                <w:sz w:val="20"/>
              </w:rPr>
              <w:t>Galvanisation à chaud</w:t>
            </w:r>
          </w:p>
          <w:p w14:paraId="41C8B7FB" w14:textId="77777777" w:rsidR="009F6EDC" w:rsidRPr="00745B6D" w:rsidRDefault="009F6EDC" w:rsidP="00F06026">
            <w:pPr>
              <w:spacing w:after="60"/>
              <w:jc w:val="center"/>
              <w:rPr>
                <w:rFonts w:ascii="Calibri" w:hAnsi="Calibri"/>
                <w:sz w:val="20"/>
              </w:rPr>
            </w:pPr>
            <w:r w:rsidRPr="00745B6D">
              <w:rPr>
                <w:rFonts w:ascii="Calibri" w:hAnsi="Calibri"/>
                <w:sz w:val="20"/>
              </w:rPr>
              <w:t>Acier inoxydable A2</w:t>
            </w:r>
          </w:p>
          <w:p w14:paraId="4C46FFA9" w14:textId="77777777" w:rsidR="009F6EDC" w:rsidRPr="00745B6D" w:rsidRDefault="009F6EDC" w:rsidP="00F06026">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2693" w:type="dxa"/>
            <w:vAlign w:val="center"/>
          </w:tcPr>
          <w:p w14:paraId="5ACACA50" w14:textId="77777777" w:rsidR="009F6EDC" w:rsidRPr="00745B6D" w:rsidRDefault="009F6EDC" w:rsidP="00F06026">
            <w:pPr>
              <w:spacing w:after="60"/>
              <w:jc w:val="center"/>
              <w:rPr>
                <w:rFonts w:ascii="Calibri" w:hAnsi="Calibri"/>
                <w:sz w:val="20"/>
              </w:rPr>
            </w:pPr>
            <w:r w:rsidRPr="00745B6D">
              <w:rPr>
                <w:rFonts w:ascii="Calibri" w:hAnsi="Calibri"/>
                <w:sz w:val="20"/>
              </w:rPr>
              <w:t>Galvanisation à chaud (renforcée)</w:t>
            </w:r>
            <w:r>
              <w:rPr>
                <w:rFonts w:ascii="Calibri" w:hAnsi="Calibri"/>
                <w:b/>
                <w:bCs/>
                <w:sz w:val="20"/>
                <w:vertAlign w:val="superscript"/>
              </w:rPr>
              <w:t>b</w:t>
            </w:r>
          </w:p>
          <w:p w14:paraId="30C049B0" w14:textId="77777777" w:rsidR="009F6EDC" w:rsidRPr="00745B6D" w:rsidRDefault="009F6EDC" w:rsidP="00F06026">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ou A4</w:t>
            </w:r>
            <w:r>
              <w:rPr>
                <w:rFonts w:ascii="Calibri" w:hAnsi="Calibri"/>
                <w:b/>
                <w:bCs/>
                <w:sz w:val="20"/>
                <w:vertAlign w:val="superscript"/>
              </w:rPr>
              <w:t>b</w:t>
            </w:r>
          </w:p>
        </w:tc>
        <w:tc>
          <w:tcPr>
            <w:tcW w:w="1985" w:type="dxa"/>
          </w:tcPr>
          <w:p w14:paraId="5BD7AA9F" w14:textId="77777777" w:rsidR="009F6EDC" w:rsidRPr="00745B6D" w:rsidRDefault="009F6EDC" w:rsidP="00F06026">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9F6EDC" w:rsidRPr="00745B6D" w14:paraId="287208C5" w14:textId="77777777" w:rsidTr="00F06026">
        <w:trPr>
          <w:trHeight w:val="525"/>
        </w:trPr>
        <w:tc>
          <w:tcPr>
            <w:tcW w:w="793" w:type="dxa"/>
            <w:vMerge/>
          </w:tcPr>
          <w:p w14:paraId="138DFD89" w14:textId="77777777" w:rsidR="009F6EDC" w:rsidRPr="00745B6D" w:rsidRDefault="009F6EDC" w:rsidP="00F06026">
            <w:pPr>
              <w:spacing w:after="60"/>
              <w:jc w:val="center"/>
              <w:rPr>
                <w:rFonts w:ascii="Calibri" w:hAnsi="Calibri"/>
                <w:sz w:val="20"/>
              </w:rPr>
            </w:pPr>
          </w:p>
        </w:tc>
        <w:tc>
          <w:tcPr>
            <w:tcW w:w="2893" w:type="dxa"/>
            <w:vAlign w:val="center"/>
          </w:tcPr>
          <w:p w14:paraId="494426F1" w14:textId="77777777" w:rsidR="009F6EDC" w:rsidRDefault="009F6EDC" w:rsidP="00F06026">
            <w:pPr>
              <w:spacing w:after="60"/>
              <w:jc w:val="center"/>
              <w:rPr>
                <w:rFonts w:ascii="Calibri" w:hAnsi="Calibri"/>
                <w:sz w:val="20"/>
              </w:rPr>
            </w:pPr>
            <w:r w:rsidRPr="009A23DE">
              <w:rPr>
                <w:rFonts w:ascii="Calibri" w:hAnsi="Calibri"/>
                <w:sz w:val="20"/>
              </w:rPr>
              <w:t>Pointes, broches,</w:t>
            </w:r>
            <w:r>
              <w:rPr>
                <w:rFonts w:ascii="Calibri" w:hAnsi="Calibri"/>
                <w:sz w:val="20"/>
              </w:rPr>
              <w:t xml:space="preserve"> </w:t>
            </w:r>
            <w:r w:rsidRPr="009A23DE">
              <w:rPr>
                <w:rFonts w:ascii="Calibri" w:hAnsi="Calibri"/>
                <w:sz w:val="20"/>
              </w:rPr>
              <w:t>boulons ou autres</w:t>
            </w:r>
          </w:p>
          <w:p w14:paraId="5696D1E7" w14:textId="77777777" w:rsidR="009F6EDC" w:rsidRPr="00745B6D" w:rsidRDefault="009F6EDC" w:rsidP="00F06026">
            <w:pPr>
              <w:spacing w:after="60"/>
              <w:jc w:val="center"/>
              <w:rPr>
                <w:rFonts w:ascii="Calibri" w:hAnsi="Calibri"/>
                <w:sz w:val="20"/>
              </w:rPr>
            </w:pPr>
            <w:r w:rsidRPr="009A23DE">
              <w:rPr>
                <w:rFonts w:ascii="Calibri" w:hAnsi="Calibri"/>
                <w:sz w:val="20"/>
              </w:rPr>
              <w:t>«</w:t>
            </w:r>
            <w:r>
              <w:rPr>
                <w:rFonts w:ascii="Calibri" w:hAnsi="Calibri"/>
                <w:sz w:val="20"/>
              </w:rPr>
              <w:t xml:space="preserve"> </w:t>
            </w:r>
            <w:proofErr w:type="gramStart"/>
            <w:r w:rsidRPr="009A23DE">
              <w:rPr>
                <w:rFonts w:ascii="Calibri" w:hAnsi="Calibri"/>
                <w:sz w:val="20"/>
              </w:rPr>
              <w:t>tiges</w:t>
            </w:r>
            <w:proofErr w:type="gramEnd"/>
            <w:r w:rsidRPr="009A23DE">
              <w:rPr>
                <w:rFonts w:ascii="Calibri" w:hAnsi="Calibri"/>
                <w:sz w:val="20"/>
              </w:rPr>
              <w:t xml:space="preserve"> »</w:t>
            </w:r>
            <w:r>
              <w:rPr>
                <w:rFonts w:ascii="Calibri" w:hAnsi="Calibri"/>
                <w:sz w:val="20"/>
              </w:rPr>
              <w:t xml:space="preserve"> </w:t>
            </w:r>
            <w:r w:rsidRPr="009A23DE">
              <w:rPr>
                <w:rFonts w:ascii="Calibri" w:hAnsi="Calibri"/>
                <w:sz w:val="20"/>
              </w:rPr>
              <w:t>de fixation des ossatures</w:t>
            </w:r>
            <w:r>
              <w:rPr>
                <w:rFonts w:ascii="Calibri" w:hAnsi="Calibri"/>
                <w:sz w:val="20"/>
              </w:rPr>
              <w:t xml:space="preserve"> </w:t>
            </w:r>
            <w:r w:rsidRPr="009A23DE">
              <w:rPr>
                <w:rFonts w:ascii="Calibri" w:hAnsi="Calibri"/>
                <w:sz w:val="20"/>
              </w:rPr>
              <w:t>secondaires</w:t>
            </w:r>
          </w:p>
        </w:tc>
        <w:tc>
          <w:tcPr>
            <w:tcW w:w="2552" w:type="dxa"/>
            <w:vAlign w:val="center"/>
          </w:tcPr>
          <w:p w14:paraId="72FF6966" w14:textId="77777777" w:rsidR="009F6EDC" w:rsidRPr="00745B6D" w:rsidRDefault="009F6EDC" w:rsidP="00F06026">
            <w:pPr>
              <w:spacing w:after="60"/>
              <w:jc w:val="center"/>
              <w:rPr>
                <w:rFonts w:ascii="Calibri" w:hAnsi="Calibri"/>
                <w:sz w:val="20"/>
              </w:rPr>
            </w:pPr>
            <w:r w:rsidRPr="00745B6D">
              <w:rPr>
                <w:rFonts w:ascii="Calibri" w:hAnsi="Calibri"/>
                <w:sz w:val="20"/>
              </w:rPr>
              <w:t>Galvanisation à chaud</w:t>
            </w:r>
          </w:p>
          <w:p w14:paraId="4B7B7021" w14:textId="77777777" w:rsidR="009F6EDC" w:rsidRPr="00745B6D" w:rsidRDefault="009F6EDC" w:rsidP="00F06026">
            <w:pPr>
              <w:spacing w:after="60"/>
              <w:jc w:val="center"/>
              <w:rPr>
                <w:rFonts w:ascii="Calibri" w:hAnsi="Calibri"/>
                <w:sz w:val="20"/>
              </w:rPr>
            </w:pPr>
            <w:r w:rsidRPr="00745B6D">
              <w:rPr>
                <w:rFonts w:ascii="Calibri" w:hAnsi="Calibri"/>
                <w:sz w:val="20"/>
              </w:rPr>
              <w:t>Acier inoxydable A2</w:t>
            </w:r>
          </w:p>
          <w:p w14:paraId="5989886A" w14:textId="77777777" w:rsidR="009F6EDC" w:rsidRPr="00745B6D" w:rsidRDefault="009F6EDC" w:rsidP="00F06026">
            <w:pPr>
              <w:spacing w:after="60"/>
              <w:jc w:val="center"/>
              <w:rPr>
                <w:rFonts w:ascii="Calibri" w:hAnsi="Calibri"/>
                <w:sz w:val="20"/>
              </w:rPr>
            </w:pPr>
            <w:r>
              <w:rPr>
                <w:rFonts w:ascii="Calibri" w:hAnsi="Calibri"/>
                <w:sz w:val="20"/>
              </w:rPr>
              <w:t xml:space="preserve">Acier avec </w:t>
            </w:r>
            <w:proofErr w:type="spellStart"/>
            <w:r>
              <w:rPr>
                <w:rFonts w:ascii="Calibri" w:hAnsi="Calibri"/>
                <w:sz w:val="20"/>
              </w:rPr>
              <w:t>électrozing</w:t>
            </w:r>
            <w:r w:rsidRPr="00745B6D">
              <w:rPr>
                <w:rFonts w:ascii="Calibri" w:hAnsi="Calibri"/>
                <w:sz w:val="20"/>
              </w:rPr>
              <w:t>age</w:t>
            </w:r>
            <w:proofErr w:type="spellEnd"/>
            <w:r w:rsidRPr="00745B6D">
              <w:rPr>
                <w:rFonts w:ascii="Calibri" w:hAnsi="Calibri"/>
                <w:sz w:val="20"/>
              </w:rPr>
              <w:t xml:space="preserve"> renforcé</w:t>
            </w:r>
          </w:p>
        </w:tc>
        <w:tc>
          <w:tcPr>
            <w:tcW w:w="2693" w:type="dxa"/>
            <w:vAlign w:val="center"/>
          </w:tcPr>
          <w:p w14:paraId="0C432FF7" w14:textId="77777777" w:rsidR="009F6EDC" w:rsidRPr="00745B6D" w:rsidRDefault="009F6EDC" w:rsidP="00F06026">
            <w:pPr>
              <w:spacing w:after="60"/>
              <w:jc w:val="center"/>
              <w:rPr>
                <w:rFonts w:ascii="Calibri" w:hAnsi="Calibri"/>
                <w:sz w:val="20"/>
              </w:rPr>
            </w:pPr>
            <w:r w:rsidRPr="00745B6D">
              <w:rPr>
                <w:rFonts w:ascii="Calibri" w:hAnsi="Calibri"/>
                <w:sz w:val="20"/>
              </w:rPr>
              <w:t>Galvanisation à chaud (renforcée)</w:t>
            </w:r>
            <w:r>
              <w:rPr>
                <w:rFonts w:ascii="Calibri" w:hAnsi="Calibri"/>
                <w:b/>
                <w:bCs/>
                <w:sz w:val="20"/>
                <w:vertAlign w:val="superscript"/>
              </w:rPr>
              <w:t>b</w:t>
            </w:r>
          </w:p>
          <w:p w14:paraId="0893C7F6" w14:textId="77777777" w:rsidR="009F6EDC" w:rsidRPr="00745B6D" w:rsidRDefault="009F6EDC" w:rsidP="00F06026">
            <w:pPr>
              <w:spacing w:after="60"/>
              <w:jc w:val="center"/>
              <w:rPr>
                <w:rFonts w:ascii="Calibri" w:hAnsi="Calibri"/>
                <w:sz w:val="20"/>
              </w:rPr>
            </w:pPr>
            <w:r w:rsidRPr="00745B6D">
              <w:rPr>
                <w:rFonts w:ascii="Calibri" w:hAnsi="Calibri"/>
                <w:sz w:val="20"/>
              </w:rPr>
              <w:t>Acier inoxydable A2</w:t>
            </w:r>
            <w:r w:rsidRPr="00745B6D">
              <w:rPr>
                <w:rFonts w:ascii="Calibri" w:hAnsi="Calibri"/>
                <w:sz w:val="20"/>
              </w:rPr>
              <w:br/>
              <w:t>ou A4</w:t>
            </w:r>
            <w:r>
              <w:rPr>
                <w:rFonts w:ascii="Calibri" w:hAnsi="Calibri"/>
                <w:b/>
                <w:bCs/>
                <w:sz w:val="20"/>
                <w:vertAlign w:val="superscript"/>
              </w:rPr>
              <w:t>b</w:t>
            </w:r>
          </w:p>
        </w:tc>
        <w:tc>
          <w:tcPr>
            <w:tcW w:w="1985" w:type="dxa"/>
          </w:tcPr>
          <w:p w14:paraId="286AE8CF" w14:textId="77777777" w:rsidR="009F6EDC" w:rsidRPr="00745B6D" w:rsidRDefault="009F6EDC" w:rsidP="00F06026">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r w:rsidR="009F6EDC" w:rsidRPr="00745B6D" w14:paraId="6223B9F8" w14:textId="77777777" w:rsidTr="00F06026">
        <w:trPr>
          <w:trHeight w:val="525"/>
        </w:trPr>
        <w:tc>
          <w:tcPr>
            <w:tcW w:w="793" w:type="dxa"/>
            <w:vMerge/>
          </w:tcPr>
          <w:p w14:paraId="39C7308E" w14:textId="77777777" w:rsidR="009F6EDC" w:rsidRPr="00745B6D" w:rsidRDefault="009F6EDC" w:rsidP="00F06026">
            <w:pPr>
              <w:spacing w:after="60"/>
              <w:jc w:val="center"/>
              <w:rPr>
                <w:rFonts w:ascii="Calibri" w:hAnsi="Calibri"/>
                <w:sz w:val="20"/>
              </w:rPr>
            </w:pPr>
          </w:p>
        </w:tc>
        <w:tc>
          <w:tcPr>
            <w:tcW w:w="2893" w:type="dxa"/>
            <w:vAlign w:val="center"/>
          </w:tcPr>
          <w:p w14:paraId="299E79E6" w14:textId="77777777" w:rsidR="009F6EDC" w:rsidRPr="00745B6D" w:rsidRDefault="009F6EDC" w:rsidP="00F06026">
            <w:pPr>
              <w:spacing w:after="60"/>
              <w:jc w:val="center"/>
              <w:rPr>
                <w:rFonts w:ascii="Calibri" w:hAnsi="Calibri"/>
                <w:sz w:val="20"/>
              </w:rPr>
            </w:pPr>
            <w:r w:rsidRPr="009A23DE">
              <w:rPr>
                <w:rFonts w:ascii="Calibri" w:hAnsi="Calibri"/>
                <w:sz w:val="20"/>
              </w:rPr>
              <w:t>Cheville de fixations</w:t>
            </w:r>
            <w:r>
              <w:rPr>
                <w:rFonts w:ascii="Calibri" w:hAnsi="Calibri"/>
                <w:sz w:val="20"/>
              </w:rPr>
              <w:t xml:space="preserve"> </w:t>
            </w:r>
            <w:r w:rsidRPr="009A23DE">
              <w:rPr>
                <w:rFonts w:ascii="Calibri" w:hAnsi="Calibri"/>
                <w:sz w:val="20"/>
              </w:rPr>
              <w:t>sur béton (ossatures</w:t>
            </w:r>
            <w:r>
              <w:rPr>
                <w:rFonts w:ascii="Calibri" w:hAnsi="Calibri"/>
                <w:sz w:val="20"/>
              </w:rPr>
              <w:t xml:space="preserve"> </w:t>
            </w:r>
            <w:r w:rsidRPr="009A23DE">
              <w:rPr>
                <w:rFonts w:ascii="Calibri" w:hAnsi="Calibri"/>
                <w:sz w:val="20"/>
              </w:rPr>
              <w:t>secondaires, équerres…)</w:t>
            </w:r>
          </w:p>
        </w:tc>
        <w:tc>
          <w:tcPr>
            <w:tcW w:w="2552" w:type="dxa"/>
            <w:vAlign w:val="center"/>
          </w:tcPr>
          <w:p w14:paraId="3FB73CE1" w14:textId="77777777" w:rsidR="009F6EDC" w:rsidRPr="00745B6D" w:rsidRDefault="009F6EDC" w:rsidP="00F06026">
            <w:pPr>
              <w:spacing w:after="60"/>
              <w:jc w:val="center"/>
              <w:rPr>
                <w:rFonts w:ascii="Calibri" w:hAnsi="Calibri"/>
                <w:sz w:val="20"/>
              </w:rPr>
            </w:pPr>
            <w:r w:rsidRPr="00745B6D">
              <w:rPr>
                <w:rFonts w:ascii="Calibri" w:hAnsi="Calibri"/>
                <w:sz w:val="20"/>
              </w:rPr>
              <w:t>Acier électrozingué</w:t>
            </w:r>
          </w:p>
        </w:tc>
        <w:tc>
          <w:tcPr>
            <w:tcW w:w="2693" w:type="dxa"/>
            <w:vAlign w:val="center"/>
          </w:tcPr>
          <w:p w14:paraId="73A752C9" w14:textId="77777777" w:rsidR="009F6EDC" w:rsidRPr="00745B6D" w:rsidRDefault="009F6EDC" w:rsidP="00F06026">
            <w:pPr>
              <w:spacing w:after="60"/>
              <w:jc w:val="center"/>
              <w:rPr>
                <w:rFonts w:ascii="Calibri" w:hAnsi="Calibri"/>
                <w:sz w:val="20"/>
              </w:rPr>
            </w:pPr>
            <w:r w:rsidRPr="00745B6D">
              <w:rPr>
                <w:rFonts w:ascii="Calibri" w:hAnsi="Calibri"/>
                <w:sz w:val="20"/>
              </w:rPr>
              <w:t>Acier inoxydable A2 ou A4</w:t>
            </w:r>
            <w:r>
              <w:rPr>
                <w:rFonts w:ascii="Calibri" w:hAnsi="Calibri"/>
                <w:b/>
                <w:bCs/>
                <w:sz w:val="20"/>
                <w:vertAlign w:val="superscript"/>
              </w:rPr>
              <w:t>b</w:t>
            </w:r>
          </w:p>
        </w:tc>
        <w:tc>
          <w:tcPr>
            <w:tcW w:w="1985" w:type="dxa"/>
          </w:tcPr>
          <w:p w14:paraId="751FDB0F" w14:textId="77777777" w:rsidR="009F6EDC" w:rsidRPr="00745B6D" w:rsidRDefault="009F6EDC" w:rsidP="00F06026">
            <w:pPr>
              <w:spacing w:after="60"/>
              <w:jc w:val="center"/>
              <w:rPr>
                <w:rFonts w:ascii="Calibri" w:hAnsi="Calibri"/>
                <w:sz w:val="20"/>
              </w:rPr>
            </w:pPr>
            <w:r w:rsidRPr="00745B6D">
              <w:rPr>
                <w:rFonts w:ascii="Calibri" w:hAnsi="Calibri"/>
                <w:sz w:val="20"/>
              </w:rPr>
              <w:t>Acier inoxydable A4</w:t>
            </w:r>
            <w:r w:rsidRPr="00BF2321">
              <w:rPr>
                <w:rFonts w:ascii="Calibri" w:hAnsi="Calibri"/>
                <w:sz w:val="20"/>
                <w:vertAlign w:val="superscript"/>
              </w:rPr>
              <w:t>c</w:t>
            </w:r>
          </w:p>
        </w:tc>
      </w:tr>
    </w:tbl>
    <w:p w14:paraId="0FA2521D" w14:textId="77777777" w:rsidR="009F6EDC" w:rsidRPr="00773EA1" w:rsidRDefault="009F6EDC" w:rsidP="009F6EDC">
      <w:pPr>
        <w:spacing w:before="60"/>
        <w:ind w:left="207"/>
        <w:rPr>
          <w:sz w:val="10"/>
          <w:szCs w:val="18"/>
        </w:rPr>
      </w:pPr>
    </w:p>
    <w:p w14:paraId="6134CF0A" w14:textId="77777777" w:rsidR="009F6EDC" w:rsidRPr="0074466E" w:rsidRDefault="009F6EDC" w:rsidP="009F6EDC">
      <w:pPr>
        <w:jc w:val="both"/>
        <w:rPr>
          <w:rFonts w:ascii="Arial" w:hAnsi="Arial" w:cs="Arial"/>
          <w:bCs/>
          <w:i/>
          <w:iCs/>
          <w:sz w:val="16"/>
          <w:szCs w:val="16"/>
        </w:rPr>
      </w:pPr>
      <w:proofErr w:type="gramStart"/>
      <w:r w:rsidRPr="0074466E">
        <w:rPr>
          <w:rFonts w:ascii="Arial" w:hAnsi="Arial" w:cs="Arial"/>
          <w:bCs/>
          <w:i/>
          <w:iCs/>
          <w:sz w:val="16"/>
          <w:szCs w:val="16"/>
        </w:rPr>
        <w:t>a</w:t>
      </w:r>
      <w:proofErr w:type="gramEnd"/>
      <w:r w:rsidRPr="0074466E">
        <w:rPr>
          <w:rFonts w:ascii="Arial" w:hAnsi="Arial" w:cs="Arial"/>
          <w:bCs/>
          <w:i/>
          <w:iCs/>
          <w:sz w:val="16"/>
          <w:szCs w:val="16"/>
        </w:rPr>
        <w:t xml:space="preserve"> Environnements agressifs : industriel, périphérie de piscine… exigences à spécifier au cas par cas suivant les DPM.</w:t>
      </w:r>
    </w:p>
    <w:p w14:paraId="41F7AECA" w14:textId="77777777" w:rsidR="009F6EDC" w:rsidRPr="0074466E" w:rsidRDefault="009F6EDC" w:rsidP="009F6EDC">
      <w:pPr>
        <w:jc w:val="both"/>
        <w:rPr>
          <w:rFonts w:ascii="Arial" w:hAnsi="Arial" w:cs="Arial"/>
          <w:bCs/>
          <w:i/>
          <w:iCs/>
          <w:sz w:val="16"/>
          <w:szCs w:val="16"/>
        </w:rPr>
      </w:pPr>
      <w:proofErr w:type="gramStart"/>
      <w:r w:rsidRPr="0074466E">
        <w:rPr>
          <w:rFonts w:ascii="Arial" w:hAnsi="Arial" w:cs="Arial"/>
          <w:bCs/>
          <w:i/>
          <w:iCs/>
          <w:sz w:val="16"/>
          <w:szCs w:val="16"/>
        </w:rPr>
        <w:t>b</w:t>
      </w:r>
      <w:proofErr w:type="gramEnd"/>
      <w:r w:rsidRPr="0074466E">
        <w:rPr>
          <w:rFonts w:ascii="Arial" w:hAnsi="Arial" w:cs="Arial"/>
          <w:bCs/>
          <w:i/>
          <w:iCs/>
          <w:sz w:val="16"/>
          <w:szCs w:val="16"/>
        </w:rPr>
        <w:t xml:space="preserve"> Selon l’utilisation, les conditions d’ambiance et les prescriptions des fabricants.</w:t>
      </w:r>
    </w:p>
    <w:p w14:paraId="55F95466" w14:textId="77777777" w:rsidR="009F6EDC" w:rsidRPr="0074466E" w:rsidRDefault="009F6EDC" w:rsidP="009F6EDC">
      <w:pPr>
        <w:jc w:val="both"/>
        <w:rPr>
          <w:rFonts w:ascii="Arial" w:hAnsi="Arial" w:cs="Arial"/>
          <w:bCs/>
          <w:i/>
          <w:iCs/>
          <w:sz w:val="16"/>
          <w:szCs w:val="16"/>
        </w:rPr>
      </w:pPr>
      <w:proofErr w:type="gramStart"/>
      <w:r w:rsidRPr="0074466E">
        <w:rPr>
          <w:rFonts w:ascii="Arial" w:hAnsi="Arial" w:cs="Arial"/>
          <w:bCs/>
          <w:i/>
          <w:iCs/>
          <w:sz w:val="16"/>
          <w:szCs w:val="16"/>
        </w:rPr>
        <w:t>c</w:t>
      </w:r>
      <w:proofErr w:type="gramEnd"/>
      <w:r w:rsidRPr="0074466E">
        <w:rPr>
          <w:rFonts w:ascii="Arial" w:hAnsi="Arial" w:cs="Arial"/>
          <w:bCs/>
          <w:i/>
          <w:iCs/>
          <w:sz w:val="16"/>
          <w:szCs w:val="16"/>
        </w:rPr>
        <w:t xml:space="preserve"> Zone de climat maritime laquelle comprend le littoral sur une profondeur de 3 km à l’intérieur des terres.</w:t>
      </w:r>
    </w:p>
    <w:p w14:paraId="6003FED4" w14:textId="77777777" w:rsidR="009F6EDC" w:rsidRDefault="009F6EDC" w:rsidP="009F6EDC">
      <w:pPr>
        <w:jc w:val="both"/>
        <w:rPr>
          <w:rFonts w:ascii="Arial" w:hAnsi="Arial" w:cs="Arial"/>
          <w:i/>
          <w:sz w:val="20"/>
          <w:szCs w:val="20"/>
          <w:highlight w:val="yellow"/>
        </w:rPr>
      </w:pPr>
    </w:p>
    <w:p w14:paraId="5C8733CC" w14:textId="77777777" w:rsidR="009F6EDC" w:rsidRPr="004141A1" w:rsidRDefault="009F6EDC" w:rsidP="009F6EDC">
      <w:pPr>
        <w:pBdr>
          <w:left w:val="single" w:sz="18" w:space="4" w:color="C0C0C0"/>
        </w:pBdr>
        <w:jc w:val="both"/>
        <w:rPr>
          <w:rFonts w:ascii="Arial" w:hAnsi="Arial" w:cs="Arial"/>
          <w:b/>
          <w:bCs/>
          <w:i/>
          <w:color w:val="808080"/>
          <w:sz w:val="20"/>
          <w:szCs w:val="20"/>
        </w:rPr>
      </w:pPr>
      <w:r w:rsidRPr="004141A1">
        <w:rPr>
          <w:rFonts w:ascii="Arial" w:hAnsi="Arial" w:cs="Arial"/>
          <w:b/>
          <w:bCs/>
          <w:i/>
          <w:color w:val="808080"/>
          <w:sz w:val="20"/>
          <w:szCs w:val="20"/>
          <w:u w:val="single"/>
        </w:rPr>
        <w:t xml:space="preserve">Exemple de rédaction </w:t>
      </w:r>
      <w:r>
        <w:rPr>
          <w:rFonts w:ascii="Arial" w:hAnsi="Arial" w:cs="Arial"/>
          <w:b/>
          <w:bCs/>
          <w:i/>
          <w:color w:val="808080"/>
          <w:sz w:val="20"/>
          <w:szCs w:val="20"/>
          <w:u w:val="single"/>
        </w:rPr>
        <w:t xml:space="preserve">pour les hypothèses de sollicitations </w:t>
      </w:r>
      <w:r w:rsidRPr="004141A1">
        <w:rPr>
          <w:rFonts w:ascii="Arial" w:hAnsi="Arial" w:cs="Arial"/>
          <w:b/>
          <w:bCs/>
          <w:i/>
          <w:color w:val="808080"/>
          <w:sz w:val="20"/>
          <w:szCs w:val="20"/>
          <w:u w:val="single"/>
        </w:rPr>
        <w:t>:</w:t>
      </w:r>
      <w:r w:rsidRPr="004141A1">
        <w:rPr>
          <w:rFonts w:ascii="Arial" w:hAnsi="Arial" w:cs="Arial"/>
          <w:b/>
          <w:bCs/>
          <w:i/>
          <w:color w:val="808080"/>
          <w:sz w:val="20"/>
          <w:szCs w:val="20"/>
        </w:rPr>
        <w:t xml:space="preserve">  </w:t>
      </w:r>
    </w:p>
    <w:p w14:paraId="49DAFF63" w14:textId="77777777" w:rsidR="009F6EDC" w:rsidRPr="004141A1" w:rsidRDefault="009F6EDC" w:rsidP="009F6EDC">
      <w:pPr>
        <w:pBdr>
          <w:left w:val="single" w:sz="18" w:space="4" w:color="C0C0C0"/>
        </w:pBdr>
        <w:jc w:val="both"/>
        <w:rPr>
          <w:rFonts w:ascii="Arial" w:hAnsi="Arial" w:cs="Arial"/>
          <w:b/>
          <w:bCs/>
          <w:i/>
          <w:color w:val="808080"/>
          <w:sz w:val="20"/>
          <w:szCs w:val="20"/>
        </w:rPr>
      </w:pPr>
    </w:p>
    <w:p w14:paraId="7184507A" w14:textId="77777777" w:rsidR="009F6EDC" w:rsidRPr="004141A1" w:rsidRDefault="009F6EDC" w:rsidP="009F6EDC">
      <w:pPr>
        <w:pBdr>
          <w:left w:val="single" w:sz="18" w:space="4" w:color="C0C0C0"/>
        </w:pBdr>
        <w:ind w:left="708"/>
        <w:jc w:val="both"/>
        <w:rPr>
          <w:rFonts w:ascii="Arial" w:hAnsi="Arial" w:cs="Arial"/>
          <w:b/>
          <w:bCs/>
          <w:i/>
          <w:color w:val="808080"/>
          <w:sz w:val="20"/>
          <w:szCs w:val="20"/>
          <w:u w:val="single"/>
        </w:rPr>
      </w:pPr>
      <w:r w:rsidRPr="004141A1">
        <w:rPr>
          <w:rFonts w:ascii="Arial" w:hAnsi="Arial" w:cs="Arial"/>
          <w:b/>
          <w:bCs/>
          <w:i/>
          <w:color w:val="808080"/>
          <w:sz w:val="20"/>
          <w:szCs w:val="20"/>
          <w:u w:val="single"/>
        </w:rPr>
        <w:t>Hypothèses de chargement</w:t>
      </w:r>
    </w:p>
    <w:p w14:paraId="7C105E83" w14:textId="77777777" w:rsidR="009F6EDC" w:rsidRPr="004141A1" w:rsidRDefault="009F6EDC" w:rsidP="009F6EDC">
      <w:pPr>
        <w:pBdr>
          <w:left w:val="single" w:sz="18" w:space="4" w:color="C0C0C0"/>
        </w:pBdr>
        <w:ind w:left="708"/>
        <w:jc w:val="both"/>
        <w:rPr>
          <w:rFonts w:ascii="Arial" w:hAnsi="Arial" w:cs="Arial"/>
          <w:b/>
          <w:bCs/>
          <w:i/>
          <w:color w:val="808080"/>
          <w:sz w:val="20"/>
          <w:szCs w:val="20"/>
        </w:rPr>
      </w:pPr>
    </w:p>
    <w:p w14:paraId="1B06D415" w14:textId="77777777" w:rsidR="009F6EDC" w:rsidRPr="004141A1" w:rsidRDefault="009F6EDC" w:rsidP="009F6EDC">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Charges de vent</w:t>
      </w:r>
    </w:p>
    <w:p w14:paraId="7002F348" w14:textId="77777777" w:rsidR="009F6EDC" w:rsidRDefault="009F6EDC" w:rsidP="009F6EDC">
      <w:pPr>
        <w:pBdr>
          <w:left w:val="single" w:sz="18" w:space="4" w:color="C0C0C0"/>
        </w:pBdr>
        <w:ind w:left="708"/>
        <w:jc w:val="both"/>
        <w:rPr>
          <w:rFonts w:ascii="Arial" w:hAnsi="Arial" w:cs="Arial"/>
          <w:bCs/>
          <w:i/>
          <w:color w:val="808080"/>
          <w:sz w:val="20"/>
          <w:szCs w:val="20"/>
        </w:rPr>
      </w:pPr>
      <w:r w:rsidRPr="004141A1">
        <w:rPr>
          <w:rFonts w:ascii="Arial" w:hAnsi="Arial" w:cs="Arial"/>
          <w:bCs/>
          <w:i/>
          <w:color w:val="808080"/>
          <w:sz w:val="20"/>
          <w:szCs w:val="20"/>
        </w:rPr>
        <w:t>-</w:t>
      </w:r>
      <w:r>
        <w:rPr>
          <w:rFonts w:ascii="Arial" w:hAnsi="Arial" w:cs="Arial"/>
          <w:bCs/>
          <w:i/>
          <w:color w:val="808080"/>
          <w:sz w:val="20"/>
          <w:szCs w:val="20"/>
        </w:rPr>
        <w:t xml:space="preserve"> Les c</w:t>
      </w:r>
      <w:r w:rsidRPr="004141A1">
        <w:rPr>
          <w:rFonts w:ascii="Arial" w:hAnsi="Arial" w:cs="Arial"/>
          <w:bCs/>
          <w:i/>
          <w:color w:val="808080"/>
          <w:sz w:val="20"/>
          <w:szCs w:val="20"/>
        </w:rPr>
        <w:t xml:space="preserve">harges de vent </w:t>
      </w:r>
      <w:r>
        <w:rPr>
          <w:rFonts w:ascii="Arial" w:hAnsi="Arial" w:cs="Arial"/>
          <w:bCs/>
          <w:i/>
          <w:color w:val="808080"/>
          <w:sz w:val="20"/>
          <w:szCs w:val="20"/>
        </w:rPr>
        <w:t>sont issues de l’</w:t>
      </w:r>
      <w:r w:rsidRPr="004141A1">
        <w:rPr>
          <w:rFonts w:ascii="Arial" w:hAnsi="Arial" w:cs="Arial"/>
          <w:bCs/>
          <w:i/>
          <w:color w:val="808080"/>
          <w:sz w:val="20"/>
          <w:szCs w:val="20"/>
        </w:rPr>
        <w:t xml:space="preserve">Eurocode 1 Partie 1-4 et </w:t>
      </w:r>
      <w:r>
        <w:rPr>
          <w:rFonts w:ascii="Arial" w:hAnsi="Arial" w:cs="Arial"/>
          <w:bCs/>
          <w:i/>
          <w:color w:val="808080"/>
          <w:sz w:val="20"/>
          <w:szCs w:val="20"/>
        </w:rPr>
        <w:t xml:space="preserve">de </w:t>
      </w:r>
      <w:r w:rsidRPr="004141A1">
        <w:rPr>
          <w:rFonts w:ascii="Arial" w:hAnsi="Arial" w:cs="Arial"/>
          <w:bCs/>
          <w:i/>
          <w:color w:val="808080"/>
          <w:sz w:val="20"/>
          <w:szCs w:val="20"/>
        </w:rPr>
        <w:t xml:space="preserve">son annexe nationale (NF EN 1991-1-4 et NF EN 1991-1-4/AN). </w:t>
      </w:r>
    </w:p>
    <w:p w14:paraId="147C20E4" w14:textId="77777777" w:rsidR="009F6EDC" w:rsidRPr="003975E8" w:rsidRDefault="009F6EDC" w:rsidP="009F6EDC">
      <w:pPr>
        <w:pBdr>
          <w:left w:val="single" w:sz="18" w:space="4" w:color="C0C0C0"/>
        </w:pBdr>
        <w:ind w:left="708"/>
        <w:jc w:val="both"/>
        <w:rPr>
          <w:rFonts w:ascii="Arial" w:hAnsi="Arial" w:cs="Arial"/>
          <w:bCs/>
          <w:i/>
          <w:color w:val="808080"/>
          <w:sz w:val="20"/>
          <w:szCs w:val="20"/>
        </w:rPr>
      </w:pPr>
    </w:p>
    <w:p w14:paraId="790687BE" w14:textId="77777777" w:rsidR="009F6EDC" w:rsidRPr="003975E8" w:rsidRDefault="009F6EDC" w:rsidP="009F6EDC">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Hypothèses de vérification</w:t>
      </w:r>
    </w:p>
    <w:p w14:paraId="0A9277B7" w14:textId="77777777" w:rsidR="009F6EDC" w:rsidRPr="003975E8" w:rsidRDefault="009F6EDC" w:rsidP="009F6EDC">
      <w:pPr>
        <w:pBdr>
          <w:left w:val="single" w:sz="18" w:space="4" w:color="C0C0C0"/>
        </w:pBdr>
        <w:ind w:left="708"/>
        <w:jc w:val="both"/>
        <w:rPr>
          <w:rFonts w:ascii="Arial" w:hAnsi="Arial" w:cs="Arial"/>
          <w:bCs/>
          <w:i/>
          <w:color w:val="808080"/>
          <w:sz w:val="20"/>
          <w:szCs w:val="20"/>
        </w:rPr>
      </w:pPr>
    </w:p>
    <w:p w14:paraId="30076C57" w14:textId="77777777" w:rsidR="009F6EDC" w:rsidRPr="003975E8" w:rsidRDefault="009F6EDC" w:rsidP="009F6EDC">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Classe de service</w:t>
      </w:r>
    </w:p>
    <w:p w14:paraId="27D41CAD" w14:textId="77777777" w:rsidR="009F6EDC" w:rsidRPr="003975E8" w:rsidRDefault="009F6EDC" w:rsidP="009F6EDC">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xml:space="preserve">- </w:t>
      </w:r>
      <w:r w:rsidRPr="003975E8">
        <w:rPr>
          <w:rFonts w:ascii="Arial" w:hAnsi="Arial" w:cs="Arial"/>
          <w:bCs/>
          <w:i/>
          <w:color w:val="808080"/>
          <w:sz w:val="20"/>
          <w:szCs w:val="20"/>
        </w:rPr>
        <w:t>L’ensemble des éléments</w:t>
      </w:r>
      <w:r>
        <w:rPr>
          <w:rFonts w:ascii="Arial" w:hAnsi="Arial" w:cs="Arial"/>
          <w:bCs/>
          <w:i/>
          <w:color w:val="808080"/>
          <w:sz w:val="20"/>
          <w:szCs w:val="20"/>
        </w:rPr>
        <w:t xml:space="preserve"> bois non structuraux </w:t>
      </w:r>
      <w:r w:rsidRPr="003975E8">
        <w:rPr>
          <w:rFonts w:ascii="Arial" w:hAnsi="Arial" w:cs="Arial"/>
          <w:bCs/>
          <w:i/>
          <w:color w:val="808080"/>
          <w:sz w:val="20"/>
          <w:szCs w:val="20"/>
        </w:rPr>
        <w:t>seront affectés à la classe de service 3.</w:t>
      </w:r>
    </w:p>
    <w:p w14:paraId="0F5CCEE0" w14:textId="77777777" w:rsidR="009F6EDC" w:rsidRPr="004141A1" w:rsidRDefault="009F6EDC" w:rsidP="009F6EDC">
      <w:pPr>
        <w:pBdr>
          <w:left w:val="single" w:sz="18" w:space="4" w:color="C0C0C0"/>
        </w:pBdr>
        <w:ind w:left="708"/>
        <w:jc w:val="both"/>
        <w:rPr>
          <w:rFonts w:ascii="Arial" w:hAnsi="Arial" w:cs="Arial"/>
          <w:b/>
          <w:bCs/>
          <w:i/>
          <w:color w:val="808080"/>
          <w:sz w:val="20"/>
          <w:szCs w:val="20"/>
          <w:highlight w:val="cyan"/>
        </w:rPr>
      </w:pPr>
    </w:p>
    <w:p w14:paraId="7679196D" w14:textId="77777777" w:rsidR="009F6EDC" w:rsidRPr="004141A1" w:rsidRDefault="009F6EDC" w:rsidP="009F6EDC">
      <w:pPr>
        <w:pBdr>
          <w:left w:val="single" w:sz="18" w:space="4" w:color="C0C0C0"/>
        </w:pBdr>
        <w:ind w:left="708"/>
        <w:jc w:val="both"/>
        <w:rPr>
          <w:rFonts w:ascii="Arial" w:hAnsi="Arial" w:cs="Arial"/>
          <w:b/>
          <w:bCs/>
          <w:i/>
          <w:color w:val="808080"/>
          <w:sz w:val="20"/>
          <w:szCs w:val="20"/>
        </w:rPr>
      </w:pPr>
      <w:r w:rsidRPr="004141A1">
        <w:rPr>
          <w:rFonts w:ascii="Arial" w:hAnsi="Arial" w:cs="Arial"/>
          <w:b/>
          <w:bCs/>
          <w:i/>
          <w:color w:val="808080"/>
          <w:sz w:val="20"/>
          <w:szCs w:val="20"/>
        </w:rPr>
        <w:t xml:space="preserve">Flèches limites </w:t>
      </w:r>
    </w:p>
    <w:p w14:paraId="1ED15154" w14:textId="77777777" w:rsidR="009F6EDC" w:rsidRDefault="009F6EDC" w:rsidP="009F6EDC">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Les f</w:t>
      </w:r>
      <w:r w:rsidRPr="00E50155">
        <w:rPr>
          <w:rFonts w:ascii="Arial" w:hAnsi="Arial" w:cs="Arial"/>
          <w:bCs/>
          <w:i/>
          <w:color w:val="808080"/>
          <w:sz w:val="20"/>
          <w:szCs w:val="20"/>
        </w:rPr>
        <w:t xml:space="preserve">lèches </w:t>
      </w:r>
      <w:r>
        <w:rPr>
          <w:rFonts w:ascii="Arial" w:hAnsi="Arial" w:cs="Arial"/>
          <w:bCs/>
          <w:i/>
          <w:color w:val="808080"/>
          <w:sz w:val="20"/>
          <w:szCs w:val="20"/>
        </w:rPr>
        <w:t>limites</w:t>
      </w:r>
      <w:r w:rsidRPr="00E50155">
        <w:rPr>
          <w:rFonts w:ascii="Arial" w:hAnsi="Arial" w:cs="Arial"/>
          <w:bCs/>
          <w:i/>
          <w:color w:val="808080"/>
          <w:sz w:val="20"/>
          <w:szCs w:val="20"/>
        </w:rPr>
        <w:t xml:space="preserve"> pour les lames </w:t>
      </w:r>
      <w:r>
        <w:rPr>
          <w:rFonts w:ascii="Arial" w:hAnsi="Arial" w:cs="Arial"/>
          <w:bCs/>
          <w:i/>
          <w:color w:val="808080"/>
          <w:sz w:val="20"/>
          <w:szCs w:val="20"/>
        </w:rPr>
        <w:t xml:space="preserve">sont </w:t>
      </w:r>
      <w:r w:rsidRPr="00E50155">
        <w:rPr>
          <w:rFonts w:ascii="Arial" w:hAnsi="Arial" w:cs="Arial"/>
          <w:bCs/>
          <w:i/>
          <w:color w:val="808080"/>
          <w:sz w:val="20"/>
          <w:szCs w:val="20"/>
        </w:rPr>
        <w:t>:</w:t>
      </w:r>
      <w:r>
        <w:rPr>
          <w:rFonts w:ascii="Arial" w:hAnsi="Arial" w:cs="Arial"/>
          <w:bCs/>
          <w:i/>
          <w:color w:val="808080"/>
          <w:sz w:val="20"/>
          <w:szCs w:val="20"/>
        </w:rPr>
        <w:t xml:space="preserve"> </w:t>
      </w:r>
      <w:proofErr w:type="spellStart"/>
      <w:r>
        <w:rPr>
          <w:rFonts w:ascii="Arial" w:hAnsi="Arial" w:cs="Arial"/>
          <w:bCs/>
          <w:i/>
          <w:color w:val="808080"/>
          <w:sz w:val="20"/>
          <w:szCs w:val="20"/>
        </w:rPr>
        <w:t>Winst</w:t>
      </w:r>
      <w:proofErr w:type="spellEnd"/>
      <w:r>
        <w:rPr>
          <w:rFonts w:ascii="Arial" w:hAnsi="Arial" w:cs="Arial"/>
          <w:bCs/>
          <w:i/>
          <w:color w:val="808080"/>
          <w:sz w:val="20"/>
          <w:szCs w:val="20"/>
        </w:rPr>
        <w:t xml:space="preserve"> ≤ L/200 ; </w:t>
      </w:r>
      <w:proofErr w:type="spellStart"/>
      <w:r>
        <w:rPr>
          <w:rFonts w:ascii="Arial" w:hAnsi="Arial" w:cs="Arial"/>
          <w:bCs/>
          <w:i/>
          <w:color w:val="808080"/>
          <w:sz w:val="20"/>
          <w:szCs w:val="20"/>
        </w:rPr>
        <w:t>Wfin</w:t>
      </w:r>
      <w:proofErr w:type="spellEnd"/>
      <w:r>
        <w:rPr>
          <w:rFonts w:ascii="Arial" w:hAnsi="Arial" w:cs="Arial"/>
          <w:bCs/>
          <w:i/>
          <w:color w:val="808080"/>
          <w:sz w:val="20"/>
          <w:szCs w:val="20"/>
        </w:rPr>
        <w:t xml:space="preserve"> ≤ L/125</w:t>
      </w:r>
    </w:p>
    <w:p w14:paraId="37801E19" w14:textId="77777777" w:rsidR="00B652BE" w:rsidRPr="00FC213A" w:rsidRDefault="00B652BE" w:rsidP="009F6EDC">
      <w:pPr>
        <w:pBdr>
          <w:left w:val="single" w:sz="18" w:space="4" w:color="C0C0C0"/>
        </w:pBdr>
        <w:ind w:left="708"/>
        <w:jc w:val="both"/>
        <w:rPr>
          <w:rFonts w:ascii="Arial" w:hAnsi="Arial" w:cs="Arial"/>
          <w:bCs/>
          <w:i/>
          <w:color w:val="808080"/>
          <w:sz w:val="20"/>
          <w:szCs w:val="20"/>
        </w:rPr>
      </w:pPr>
    </w:p>
    <w:p w14:paraId="5F29B830" w14:textId="77777777" w:rsidR="009F6EDC" w:rsidRDefault="009F6EDC" w:rsidP="009F6EDC">
      <w:pPr>
        <w:pBdr>
          <w:left w:val="single" w:sz="18" w:space="4" w:color="C0C0C0"/>
        </w:pBdr>
        <w:ind w:left="708"/>
        <w:jc w:val="both"/>
        <w:rPr>
          <w:rFonts w:ascii="Arial" w:hAnsi="Arial" w:cs="Arial"/>
          <w:bCs/>
          <w:i/>
          <w:color w:val="808080"/>
          <w:sz w:val="20"/>
          <w:szCs w:val="20"/>
          <w:highlight w:val="cyan"/>
        </w:rPr>
      </w:pPr>
    </w:p>
    <w:p w14:paraId="5E8BFDE0" w14:textId="77777777" w:rsidR="009F6EDC" w:rsidRPr="003975E8" w:rsidRDefault="009F6EDC" w:rsidP="009F6EDC">
      <w:pPr>
        <w:pBdr>
          <w:left w:val="single" w:sz="18" w:space="4" w:color="C0C0C0"/>
        </w:pBdr>
        <w:ind w:left="708"/>
        <w:jc w:val="both"/>
        <w:rPr>
          <w:rFonts w:ascii="Arial" w:hAnsi="Arial" w:cs="Arial"/>
          <w:b/>
          <w:sz w:val="20"/>
          <w:szCs w:val="20"/>
          <w:u w:val="single"/>
        </w:rPr>
      </w:pPr>
      <w:r w:rsidRPr="003975E8">
        <w:rPr>
          <w:rFonts w:ascii="Arial" w:hAnsi="Arial" w:cs="Arial"/>
          <w:b/>
          <w:bCs/>
          <w:i/>
          <w:color w:val="808080"/>
          <w:sz w:val="20"/>
          <w:szCs w:val="20"/>
          <w:u w:val="single"/>
        </w:rPr>
        <w:t>Durabilité des accessoires métalliques d’assemblage</w:t>
      </w:r>
    </w:p>
    <w:p w14:paraId="3B975E8E" w14:textId="77777777" w:rsidR="009F6EDC" w:rsidRPr="003975E8" w:rsidRDefault="009F6EDC" w:rsidP="009F6EDC">
      <w:pPr>
        <w:pBdr>
          <w:left w:val="single" w:sz="18" w:space="4" w:color="C0C0C0"/>
        </w:pBdr>
        <w:ind w:left="708"/>
        <w:jc w:val="both"/>
        <w:rPr>
          <w:rFonts w:ascii="Arial" w:hAnsi="Arial" w:cs="Arial"/>
          <w:bCs/>
          <w:i/>
          <w:color w:val="808080"/>
          <w:sz w:val="20"/>
          <w:szCs w:val="20"/>
        </w:rPr>
      </w:pPr>
    </w:p>
    <w:p w14:paraId="391341CE" w14:textId="77777777" w:rsidR="009F6EDC" w:rsidRPr="003975E8" w:rsidRDefault="009F6EDC" w:rsidP="009F6EDC">
      <w:pPr>
        <w:pBdr>
          <w:left w:val="single" w:sz="18" w:space="4" w:color="C0C0C0"/>
        </w:pBdr>
        <w:ind w:left="708"/>
        <w:jc w:val="both"/>
        <w:rPr>
          <w:rFonts w:ascii="Arial" w:hAnsi="Arial" w:cs="Arial"/>
          <w:b/>
          <w:bCs/>
          <w:i/>
          <w:color w:val="808080"/>
          <w:sz w:val="20"/>
          <w:szCs w:val="20"/>
        </w:rPr>
      </w:pPr>
      <w:r w:rsidRPr="003975E8">
        <w:rPr>
          <w:rFonts w:ascii="Arial" w:hAnsi="Arial" w:cs="Arial"/>
          <w:b/>
          <w:bCs/>
          <w:i/>
          <w:color w:val="808080"/>
          <w:sz w:val="20"/>
          <w:szCs w:val="20"/>
        </w:rPr>
        <w:t>Protection des organes d’assemblage</w:t>
      </w:r>
    </w:p>
    <w:p w14:paraId="32D05BF8" w14:textId="77777777" w:rsidR="009F6EDC" w:rsidRDefault="009F6EDC" w:rsidP="009F6EDC">
      <w:pPr>
        <w:pBdr>
          <w:left w:val="single" w:sz="18" w:space="4" w:color="C0C0C0"/>
        </w:pBdr>
        <w:ind w:left="708"/>
        <w:jc w:val="both"/>
        <w:rPr>
          <w:rFonts w:ascii="Arial" w:hAnsi="Arial" w:cs="Arial"/>
          <w:bCs/>
          <w:i/>
          <w:color w:val="808080"/>
          <w:sz w:val="20"/>
          <w:szCs w:val="20"/>
        </w:rPr>
      </w:pPr>
      <w:r w:rsidRPr="003975E8">
        <w:rPr>
          <w:rFonts w:ascii="Arial" w:hAnsi="Arial" w:cs="Arial"/>
          <w:bCs/>
          <w:i/>
          <w:color w:val="808080"/>
          <w:sz w:val="20"/>
          <w:szCs w:val="20"/>
        </w:rPr>
        <w:t xml:space="preserve">- Le projet est situé dans une ambiance humide courante. </w:t>
      </w:r>
    </w:p>
    <w:p w14:paraId="65CF6116" w14:textId="78AC96E9" w:rsidR="009F6EDC" w:rsidRPr="00952609" w:rsidRDefault="009F6EDC" w:rsidP="00952609">
      <w:pPr>
        <w:pBdr>
          <w:left w:val="single" w:sz="18" w:space="4" w:color="C0C0C0"/>
        </w:pBdr>
        <w:ind w:left="708"/>
        <w:jc w:val="both"/>
        <w:rPr>
          <w:rFonts w:ascii="Arial" w:hAnsi="Arial" w:cs="Arial"/>
          <w:bCs/>
          <w:i/>
          <w:color w:val="808080"/>
          <w:sz w:val="20"/>
          <w:szCs w:val="20"/>
        </w:rPr>
      </w:pPr>
      <w:r>
        <w:rPr>
          <w:rFonts w:ascii="Arial" w:hAnsi="Arial" w:cs="Arial"/>
          <w:bCs/>
          <w:i/>
          <w:color w:val="808080"/>
          <w:sz w:val="20"/>
          <w:szCs w:val="20"/>
        </w:rPr>
        <w:t>- La visserie de fixation des lames est réalisée en acier inoxydable A2.</w:t>
      </w:r>
    </w:p>
    <w:p w14:paraId="5FCC66CD" w14:textId="77777777" w:rsidR="009F6EDC" w:rsidRDefault="009F6EDC" w:rsidP="009F6EDC">
      <w:pPr>
        <w:pStyle w:val="Style7"/>
      </w:pPr>
      <w:bookmarkStart w:id="30" w:name="_Toc210985780"/>
      <w:bookmarkStart w:id="31" w:name="_Toc215843631"/>
      <w:r>
        <w:lastRenderedPageBreak/>
        <w:t>Aide à la description des ouvrages</w:t>
      </w:r>
      <w:bookmarkEnd w:id="30"/>
      <w:bookmarkEnd w:id="31"/>
    </w:p>
    <w:p w14:paraId="3F90B032" w14:textId="77777777" w:rsidR="009F6EDC" w:rsidRDefault="009F6EDC" w:rsidP="009F6EDC">
      <w:pPr>
        <w:jc w:val="both"/>
        <w:rPr>
          <w:rFonts w:ascii="Arial" w:hAnsi="Arial" w:cs="Arial"/>
          <w:b/>
          <w:bCs/>
          <w:sz w:val="20"/>
          <w:szCs w:val="20"/>
        </w:rPr>
      </w:pPr>
    </w:p>
    <w:p w14:paraId="2CC45352" w14:textId="77777777" w:rsidR="009F6EDC" w:rsidRDefault="009F6EDC" w:rsidP="009F6EDC">
      <w:pPr>
        <w:jc w:val="both"/>
        <w:rPr>
          <w:rFonts w:ascii="Arial" w:hAnsi="Arial" w:cs="Arial"/>
          <w:b/>
          <w:bCs/>
          <w:sz w:val="20"/>
          <w:szCs w:val="20"/>
        </w:rPr>
      </w:pPr>
      <w:r>
        <w:rPr>
          <w:rFonts w:ascii="Arial" w:hAnsi="Arial" w:cs="Arial"/>
          <w:b/>
          <w:bCs/>
          <w:sz w:val="20"/>
          <w:szCs w:val="20"/>
        </w:rPr>
        <w:t>Le maître d’œuvre devra préciser :</w:t>
      </w:r>
    </w:p>
    <w:p w14:paraId="02BD2C83" w14:textId="77777777" w:rsidR="009F6EDC" w:rsidRDefault="009F6EDC" w:rsidP="009F6EDC">
      <w:pPr>
        <w:autoSpaceDE w:val="0"/>
        <w:autoSpaceDN w:val="0"/>
        <w:adjustRightInd w:val="0"/>
        <w:ind w:left="1800"/>
        <w:rPr>
          <w:rFonts w:ascii="Arial" w:hAnsi="Arial" w:cs="Arial"/>
          <w:sz w:val="20"/>
          <w:szCs w:val="20"/>
        </w:rPr>
      </w:pPr>
    </w:p>
    <w:p w14:paraId="2E614827" w14:textId="32D882BE" w:rsidR="009F6EDC" w:rsidRPr="00961851" w:rsidRDefault="009F6EDC" w:rsidP="009F6EDC">
      <w:pPr>
        <w:numPr>
          <w:ilvl w:val="0"/>
          <w:numId w:val="4"/>
        </w:numPr>
        <w:autoSpaceDE w:val="0"/>
        <w:autoSpaceDN w:val="0"/>
        <w:adjustRightInd w:val="0"/>
        <w:rPr>
          <w:rFonts w:ascii="Arial" w:hAnsi="Arial" w:cs="Arial"/>
          <w:sz w:val="20"/>
          <w:szCs w:val="20"/>
        </w:rPr>
      </w:pPr>
      <w:r>
        <w:rPr>
          <w:rFonts w:ascii="Arial" w:hAnsi="Arial" w:cs="Arial"/>
          <w:b/>
          <w:bCs/>
          <w:sz w:val="20"/>
          <w:szCs w:val="20"/>
        </w:rPr>
        <w:t>Pour les ossatures secondaires support</w:t>
      </w:r>
      <w:r w:rsidR="00AF7BD2">
        <w:rPr>
          <w:rFonts w:ascii="Arial" w:hAnsi="Arial" w:cs="Arial"/>
          <w:b/>
          <w:bCs/>
          <w:sz w:val="20"/>
          <w:szCs w:val="20"/>
        </w:rPr>
        <w:t>s</w:t>
      </w:r>
      <w:r>
        <w:rPr>
          <w:rFonts w:ascii="Arial" w:hAnsi="Arial" w:cs="Arial"/>
          <w:b/>
          <w:bCs/>
          <w:sz w:val="20"/>
          <w:szCs w:val="20"/>
        </w:rPr>
        <w:t xml:space="preserve"> de lames en bois</w:t>
      </w:r>
      <w:r>
        <w:rPr>
          <w:rFonts w:ascii="Arial" w:hAnsi="Arial" w:cs="Arial"/>
          <w:b/>
          <w:sz w:val="20"/>
          <w:szCs w:val="20"/>
        </w:rPr>
        <w:t> :</w:t>
      </w:r>
    </w:p>
    <w:p w14:paraId="6519BA3D" w14:textId="77777777" w:rsidR="009F6EDC" w:rsidRDefault="009F6EDC" w:rsidP="009F6EDC">
      <w:pPr>
        <w:autoSpaceDE w:val="0"/>
        <w:autoSpaceDN w:val="0"/>
        <w:adjustRightInd w:val="0"/>
        <w:ind w:left="1080"/>
        <w:rPr>
          <w:rFonts w:ascii="Arial" w:hAnsi="Arial" w:cs="Arial"/>
          <w:sz w:val="20"/>
          <w:szCs w:val="20"/>
        </w:rPr>
      </w:pPr>
    </w:p>
    <w:p w14:paraId="270A9E3D" w14:textId="10E10A01" w:rsidR="009F6EDC" w:rsidRDefault="009F6EDC" w:rsidP="009F6EDC">
      <w:pPr>
        <w:numPr>
          <w:ilvl w:val="2"/>
          <w:numId w:val="16"/>
        </w:numPr>
        <w:autoSpaceDE w:val="0"/>
        <w:autoSpaceDN w:val="0"/>
        <w:adjustRightInd w:val="0"/>
        <w:rPr>
          <w:rFonts w:ascii="Arial" w:hAnsi="Arial" w:cs="Arial"/>
          <w:sz w:val="20"/>
          <w:szCs w:val="20"/>
        </w:rPr>
      </w:pPr>
      <w:r>
        <w:rPr>
          <w:rFonts w:ascii="Arial" w:hAnsi="Arial" w:cs="Arial"/>
          <w:sz w:val="20"/>
          <w:szCs w:val="20"/>
        </w:rPr>
        <w:t xml:space="preserve">Ossatures secondaires selon </w:t>
      </w:r>
      <w:r w:rsidR="00AF7BD2">
        <w:rPr>
          <w:rFonts w:ascii="Arial" w:hAnsi="Arial" w:cs="Arial"/>
          <w:sz w:val="20"/>
          <w:szCs w:val="20"/>
        </w:rPr>
        <w:t xml:space="preserve">les </w:t>
      </w:r>
      <w:r>
        <w:rPr>
          <w:rFonts w:ascii="Arial" w:hAnsi="Arial" w:cs="Arial"/>
          <w:sz w:val="20"/>
          <w:szCs w:val="20"/>
        </w:rPr>
        <w:t xml:space="preserve">Recommandations Professionnelles qui renvoient notamment aux normes de référence </w:t>
      </w:r>
    </w:p>
    <w:p w14:paraId="5D654919" w14:textId="77777777" w:rsidR="009F6EDC" w:rsidRDefault="009F6EDC" w:rsidP="009F6EDC">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Recommandations Professionnelles</w:t>
      </w:r>
    </w:p>
    <w:p w14:paraId="11B2341A" w14:textId="77777777" w:rsidR="009F6EDC" w:rsidRDefault="009F6EDC" w:rsidP="009F6EDC">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7C85921F" w14:textId="77777777" w:rsidR="009F6EDC" w:rsidRDefault="009F6EDC" w:rsidP="009F6EDC">
      <w:pPr>
        <w:numPr>
          <w:ilvl w:val="3"/>
          <w:numId w:val="4"/>
        </w:numPr>
        <w:autoSpaceDE w:val="0"/>
        <w:autoSpaceDN w:val="0"/>
        <w:adjustRightInd w:val="0"/>
        <w:rPr>
          <w:rFonts w:ascii="Arial" w:hAnsi="Arial" w:cs="Arial"/>
          <w:sz w:val="20"/>
          <w:szCs w:val="20"/>
        </w:rPr>
      </w:pPr>
      <w:r>
        <w:rPr>
          <w:rFonts w:ascii="Arial" w:hAnsi="Arial" w:cs="Arial"/>
          <w:sz w:val="20"/>
          <w:szCs w:val="20"/>
        </w:rPr>
        <w:t xml:space="preserve">Humidité des ossatures lors de la mise en œuvre </w:t>
      </w:r>
    </w:p>
    <w:p w14:paraId="2B43B6CF" w14:textId="77777777" w:rsidR="009F6EDC" w:rsidRDefault="009F6EDC" w:rsidP="009F6EDC">
      <w:pPr>
        <w:numPr>
          <w:ilvl w:val="3"/>
          <w:numId w:val="4"/>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Pr>
          <w:rFonts w:ascii="Arial" w:hAnsi="Arial" w:cs="Arial"/>
          <w:bCs/>
          <w:sz w:val="20"/>
          <w:szCs w:val="20"/>
        </w:rPr>
        <w:t>(C18 ou D18 minimum)</w:t>
      </w:r>
    </w:p>
    <w:p w14:paraId="5FC8ED4D" w14:textId="77777777" w:rsidR="009F6EDC" w:rsidRDefault="009F6EDC" w:rsidP="009F6EDC">
      <w:pPr>
        <w:numPr>
          <w:ilvl w:val="3"/>
          <w:numId w:val="4"/>
        </w:numPr>
        <w:autoSpaceDE w:val="0"/>
        <w:autoSpaceDN w:val="0"/>
        <w:adjustRightInd w:val="0"/>
        <w:rPr>
          <w:rFonts w:ascii="Arial" w:hAnsi="Arial" w:cs="Arial"/>
          <w:sz w:val="20"/>
          <w:szCs w:val="20"/>
        </w:rPr>
      </w:pPr>
      <w:r>
        <w:rPr>
          <w:rFonts w:ascii="Arial" w:hAnsi="Arial" w:cs="Arial"/>
          <w:bCs/>
          <w:sz w:val="20"/>
          <w:szCs w:val="20"/>
        </w:rPr>
        <w:t xml:space="preserve">Essence de bois lorsqu’elle est imposée </w:t>
      </w:r>
    </w:p>
    <w:p w14:paraId="3A449577" w14:textId="77777777" w:rsidR="009F6EDC" w:rsidRDefault="009F6EDC" w:rsidP="009F6EDC">
      <w:pPr>
        <w:numPr>
          <w:ilvl w:val="3"/>
          <w:numId w:val="4"/>
        </w:numPr>
        <w:jc w:val="both"/>
        <w:rPr>
          <w:rFonts w:ascii="Arial" w:hAnsi="Arial" w:cs="Arial"/>
          <w:bCs/>
          <w:sz w:val="20"/>
          <w:szCs w:val="20"/>
        </w:rPr>
      </w:pPr>
      <w:r>
        <w:rPr>
          <w:rFonts w:ascii="Arial" w:hAnsi="Arial" w:cs="Arial"/>
          <w:bCs/>
          <w:sz w:val="20"/>
          <w:szCs w:val="20"/>
        </w:rPr>
        <w:t>Durabilité (compatibilité classe d’emploi et résistance aux insectes à larves xylophages et termites) et traitement de préservation éventuel</w:t>
      </w:r>
    </w:p>
    <w:p w14:paraId="7426BEAF" w14:textId="77777777" w:rsidR="009F6EDC" w:rsidRPr="008510E0" w:rsidRDefault="009F6EDC" w:rsidP="009F6EDC">
      <w:pPr>
        <w:numPr>
          <w:ilvl w:val="3"/>
          <w:numId w:val="4"/>
        </w:numPr>
        <w:autoSpaceDE w:val="0"/>
        <w:autoSpaceDN w:val="0"/>
        <w:adjustRightInd w:val="0"/>
        <w:rPr>
          <w:rFonts w:ascii="Arial" w:hAnsi="Arial" w:cs="Arial"/>
          <w:sz w:val="20"/>
          <w:szCs w:val="20"/>
        </w:rPr>
      </w:pPr>
      <w:r>
        <w:rPr>
          <w:rFonts w:ascii="Arial" w:hAnsi="Arial" w:cs="Arial"/>
          <w:bCs/>
          <w:sz w:val="20"/>
          <w:szCs w:val="20"/>
        </w:rPr>
        <w:t>Section des ossatures</w:t>
      </w:r>
    </w:p>
    <w:p w14:paraId="0D6E3238" w14:textId="77777777" w:rsidR="009F6EDC" w:rsidRDefault="009F6EDC" w:rsidP="009F6EDC">
      <w:pPr>
        <w:numPr>
          <w:ilvl w:val="3"/>
          <w:numId w:val="4"/>
        </w:numPr>
        <w:jc w:val="both"/>
        <w:rPr>
          <w:rFonts w:ascii="Arial" w:hAnsi="Arial" w:cs="Arial"/>
          <w:bCs/>
          <w:sz w:val="20"/>
          <w:szCs w:val="20"/>
        </w:rPr>
      </w:pPr>
      <w:r>
        <w:rPr>
          <w:rFonts w:ascii="Arial" w:hAnsi="Arial" w:cs="Arial"/>
          <w:bCs/>
          <w:sz w:val="20"/>
          <w:szCs w:val="20"/>
        </w:rPr>
        <w:t>Classe de tolérances dimensionnelles des ossatures secondaires</w:t>
      </w:r>
    </w:p>
    <w:p w14:paraId="57893E86" w14:textId="77777777" w:rsidR="009F6EDC" w:rsidRDefault="009F6EDC" w:rsidP="009F6EDC">
      <w:pPr>
        <w:numPr>
          <w:ilvl w:val="3"/>
          <w:numId w:val="4"/>
        </w:numPr>
        <w:jc w:val="both"/>
        <w:rPr>
          <w:rFonts w:ascii="Arial" w:hAnsi="Arial" w:cs="Arial"/>
          <w:bCs/>
          <w:sz w:val="20"/>
          <w:szCs w:val="20"/>
        </w:rPr>
      </w:pPr>
      <w:r>
        <w:rPr>
          <w:rFonts w:ascii="Arial" w:hAnsi="Arial" w:cs="Arial"/>
          <w:bCs/>
          <w:sz w:val="20"/>
          <w:szCs w:val="20"/>
        </w:rPr>
        <w:t>Classe de déformations maximales des ossatures secondaires</w:t>
      </w:r>
    </w:p>
    <w:p w14:paraId="47306CA7" w14:textId="77777777" w:rsidR="009F6EDC" w:rsidRDefault="009F6EDC" w:rsidP="009F6EDC">
      <w:pPr>
        <w:numPr>
          <w:ilvl w:val="3"/>
          <w:numId w:val="4"/>
        </w:numPr>
        <w:autoSpaceDE w:val="0"/>
        <w:autoSpaceDN w:val="0"/>
        <w:adjustRightInd w:val="0"/>
        <w:rPr>
          <w:rFonts w:ascii="Arial" w:hAnsi="Arial" w:cs="Arial"/>
          <w:sz w:val="20"/>
          <w:szCs w:val="20"/>
        </w:rPr>
      </w:pPr>
      <w:r>
        <w:rPr>
          <w:rFonts w:ascii="Arial" w:hAnsi="Arial" w:cs="Arial"/>
          <w:sz w:val="20"/>
          <w:szCs w:val="20"/>
        </w:rPr>
        <w:t xml:space="preserve">Fixation des ossatures secondaires </w:t>
      </w:r>
    </w:p>
    <w:p w14:paraId="27C51192" w14:textId="77777777" w:rsidR="009F6EDC" w:rsidRDefault="009F6EDC" w:rsidP="009F6EDC">
      <w:pPr>
        <w:numPr>
          <w:ilvl w:val="3"/>
          <w:numId w:val="4"/>
        </w:numPr>
        <w:autoSpaceDE w:val="0"/>
        <w:autoSpaceDN w:val="0"/>
        <w:adjustRightInd w:val="0"/>
        <w:rPr>
          <w:rFonts w:ascii="Arial" w:hAnsi="Arial" w:cs="Arial"/>
          <w:sz w:val="20"/>
          <w:szCs w:val="20"/>
        </w:rPr>
      </w:pPr>
      <w:r>
        <w:rPr>
          <w:rFonts w:ascii="Arial" w:hAnsi="Arial" w:cs="Arial"/>
          <w:sz w:val="20"/>
          <w:szCs w:val="20"/>
        </w:rPr>
        <w:t>Dispositions complémentaires liées à la mise en œuvre en conception drainante :</w:t>
      </w:r>
    </w:p>
    <w:p w14:paraId="4E3FCBC8" w14:textId="126511FD" w:rsidR="009F6EDC" w:rsidRPr="00A705A4" w:rsidRDefault="009F6EDC" w:rsidP="009F6EDC">
      <w:pPr>
        <w:numPr>
          <w:ilvl w:val="4"/>
          <w:numId w:val="4"/>
        </w:numPr>
        <w:autoSpaceDE w:val="0"/>
        <w:autoSpaceDN w:val="0"/>
        <w:adjustRightInd w:val="0"/>
        <w:rPr>
          <w:rFonts w:ascii="Arial" w:hAnsi="Arial" w:cs="Arial"/>
          <w:sz w:val="20"/>
          <w:szCs w:val="20"/>
        </w:rPr>
      </w:pPr>
      <w:r w:rsidRPr="00A705A4">
        <w:rPr>
          <w:rFonts w:ascii="Arial" w:hAnsi="Arial" w:cs="Arial"/>
          <w:sz w:val="20"/>
          <w:szCs w:val="20"/>
        </w:rPr>
        <w:t>Présence éventuelle de rondelles de désolidarisation</w:t>
      </w:r>
      <w:r w:rsidR="00F67C68">
        <w:rPr>
          <w:rFonts w:ascii="Arial" w:hAnsi="Arial" w:cs="Arial"/>
          <w:sz w:val="20"/>
          <w:szCs w:val="20"/>
        </w:rPr>
        <w:t>*</w:t>
      </w:r>
    </w:p>
    <w:p w14:paraId="007984E9" w14:textId="77777777" w:rsidR="009F6EDC" w:rsidRDefault="009F6EDC" w:rsidP="009F6EDC">
      <w:pPr>
        <w:numPr>
          <w:ilvl w:val="4"/>
          <w:numId w:val="4"/>
        </w:numPr>
        <w:autoSpaceDE w:val="0"/>
        <w:autoSpaceDN w:val="0"/>
        <w:adjustRightInd w:val="0"/>
        <w:rPr>
          <w:rFonts w:ascii="Arial" w:hAnsi="Arial" w:cs="Arial"/>
          <w:sz w:val="20"/>
          <w:szCs w:val="20"/>
        </w:rPr>
      </w:pPr>
      <w:r w:rsidRPr="00674F71">
        <w:rPr>
          <w:rFonts w:ascii="Arial" w:hAnsi="Arial" w:cs="Arial"/>
          <w:sz w:val="20"/>
          <w:szCs w:val="20"/>
        </w:rPr>
        <w:t xml:space="preserve">Usinages complémentaires (délardement </w:t>
      </w:r>
      <w:proofErr w:type="spellStart"/>
      <w:r w:rsidRPr="00674F71">
        <w:rPr>
          <w:rFonts w:ascii="Arial" w:hAnsi="Arial" w:cs="Arial"/>
          <w:sz w:val="20"/>
          <w:szCs w:val="20"/>
        </w:rPr>
        <w:t>monopente</w:t>
      </w:r>
      <w:proofErr w:type="spellEnd"/>
      <w:r>
        <w:rPr>
          <w:rFonts w:ascii="Arial" w:hAnsi="Arial" w:cs="Arial"/>
          <w:sz w:val="20"/>
          <w:szCs w:val="20"/>
        </w:rPr>
        <w:t>)</w:t>
      </w:r>
    </w:p>
    <w:p w14:paraId="50EC9C89" w14:textId="77777777" w:rsidR="009F6EDC" w:rsidRPr="00674F71" w:rsidRDefault="009F6EDC" w:rsidP="009F6EDC">
      <w:pPr>
        <w:autoSpaceDE w:val="0"/>
        <w:autoSpaceDN w:val="0"/>
        <w:adjustRightInd w:val="0"/>
        <w:ind w:left="3960"/>
        <w:rPr>
          <w:rFonts w:ascii="Arial" w:hAnsi="Arial" w:cs="Arial"/>
          <w:sz w:val="20"/>
          <w:szCs w:val="20"/>
        </w:rPr>
      </w:pPr>
    </w:p>
    <w:p w14:paraId="3F23F915" w14:textId="77777777" w:rsidR="00F67C68" w:rsidRDefault="00F67C68" w:rsidP="00F67C68">
      <w:pPr>
        <w:autoSpaceDE w:val="0"/>
        <w:autoSpaceDN w:val="0"/>
        <w:adjustRightInd w:val="0"/>
        <w:jc w:val="both"/>
        <w:rPr>
          <w:rFonts w:ascii="Arial" w:hAnsi="Arial" w:cs="Arial"/>
          <w:i/>
          <w:iCs/>
          <w:sz w:val="20"/>
          <w:szCs w:val="20"/>
        </w:rPr>
      </w:pPr>
      <w:r w:rsidRPr="00EF23FA">
        <w:rPr>
          <w:rFonts w:ascii="Arial" w:hAnsi="Arial" w:cs="Arial"/>
          <w:i/>
          <w:iCs/>
          <w:sz w:val="20"/>
          <w:szCs w:val="20"/>
        </w:rPr>
        <w:t xml:space="preserve">* Les rondelles </w:t>
      </w:r>
      <w:r>
        <w:rPr>
          <w:rFonts w:ascii="Arial" w:hAnsi="Arial" w:cs="Arial"/>
          <w:i/>
          <w:iCs/>
          <w:sz w:val="20"/>
          <w:szCs w:val="20"/>
        </w:rPr>
        <w:t>de désolidarisation</w:t>
      </w:r>
      <w:r w:rsidRPr="00EF23FA">
        <w:rPr>
          <w:rFonts w:ascii="Arial" w:hAnsi="Arial" w:cs="Arial"/>
          <w:i/>
          <w:iCs/>
          <w:sz w:val="20"/>
          <w:szCs w:val="20"/>
        </w:rPr>
        <w:t xml:space="preserve"> sont définies dans le « Guide de conception des ouvrages bois exposés aux intempéries » &amp;2.3.2. </w:t>
      </w:r>
    </w:p>
    <w:p w14:paraId="07D0B47C" w14:textId="77777777" w:rsidR="009F6EDC" w:rsidRPr="00EF23FA" w:rsidRDefault="009F6EDC" w:rsidP="009F6EDC">
      <w:pPr>
        <w:autoSpaceDE w:val="0"/>
        <w:autoSpaceDN w:val="0"/>
        <w:adjustRightInd w:val="0"/>
        <w:jc w:val="both"/>
        <w:rPr>
          <w:rFonts w:ascii="Arial" w:hAnsi="Arial" w:cs="Arial"/>
          <w:i/>
          <w:iCs/>
          <w:sz w:val="20"/>
          <w:szCs w:val="20"/>
        </w:rPr>
      </w:pPr>
    </w:p>
    <w:p w14:paraId="6CA8A69A" w14:textId="77777777" w:rsidR="009F6EDC" w:rsidRDefault="009F6EDC" w:rsidP="009F6EDC">
      <w:pPr>
        <w:autoSpaceDE w:val="0"/>
        <w:autoSpaceDN w:val="0"/>
        <w:adjustRightInd w:val="0"/>
        <w:rPr>
          <w:rFonts w:ascii="Arial" w:hAnsi="Arial" w:cs="Arial"/>
          <w:sz w:val="20"/>
          <w:szCs w:val="20"/>
          <w:highlight w:val="cyan"/>
        </w:rPr>
      </w:pPr>
    </w:p>
    <w:p w14:paraId="1D0C4C92" w14:textId="77777777" w:rsidR="009F6EDC" w:rsidRDefault="009F6EDC" w:rsidP="009F6EDC">
      <w:pPr>
        <w:pBdr>
          <w:left w:val="single" w:sz="18" w:space="4" w:color="C0C0C0"/>
        </w:pBdr>
        <w:jc w:val="both"/>
        <w:rPr>
          <w:rFonts w:ascii="Arial" w:hAnsi="Arial" w:cs="Arial"/>
          <w:b/>
          <w:bCs/>
          <w:i/>
          <w:color w:val="FF0000"/>
          <w:sz w:val="20"/>
          <w:szCs w:val="20"/>
          <w:u w:val="single"/>
        </w:rPr>
      </w:pPr>
      <w:r>
        <w:rPr>
          <w:rFonts w:ascii="Arial" w:hAnsi="Arial" w:cs="Arial"/>
          <w:b/>
          <w:bCs/>
          <w:i/>
          <w:color w:val="808080"/>
          <w:sz w:val="20"/>
          <w:szCs w:val="20"/>
          <w:u w:val="single"/>
        </w:rPr>
        <w:t xml:space="preserve">Exemple de rédaction pour les ossatures secondaires supports de lames en bois </w:t>
      </w:r>
    </w:p>
    <w:p w14:paraId="7BE242CB" w14:textId="77777777" w:rsidR="009F6EDC" w:rsidRDefault="009F6EDC" w:rsidP="009F6EDC">
      <w:pPr>
        <w:pBdr>
          <w:left w:val="single" w:sz="18" w:space="4" w:color="C0C0C0"/>
        </w:pBdr>
        <w:jc w:val="both"/>
        <w:rPr>
          <w:rFonts w:ascii="Arial" w:hAnsi="Arial" w:cs="Arial"/>
          <w:bCs/>
          <w:i/>
          <w:color w:val="808080"/>
          <w:sz w:val="20"/>
          <w:szCs w:val="20"/>
          <w:highlight w:val="yellow"/>
        </w:rPr>
      </w:pPr>
      <w:r>
        <w:rPr>
          <w:rFonts w:ascii="Arial" w:hAnsi="Arial" w:cs="Arial"/>
          <w:bCs/>
          <w:i/>
          <w:color w:val="808080"/>
          <w:sz w:val="20"/>
          <w:szCs w:val="20"/>
          <w:highlight w:val="yellow"/>
        </w:rPr>
        <w:t xml:space="preserve"> </w:t>
      </w:r>
    </w:p>
    <w:p w14:paraId="32296A12"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ossatures supports de lames sont conformes aux Recommandations Professionnelles</w:t>
      </w:r>
    </w:p>
    <w:p w14:paraId="79D705FC"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La mise en œuvre est conforme aux Recommandations Professionnelles</w:t>
      </w:r>
    </w:p>
    <w:p w14:paraId="490D7F65"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Leur humidité lors de la mise en œuvre sera inférieure à 18 %</w:t>
      </w:r>
    </w:p>
    <w:p w14:paraId="25DD206E"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Les ossatures seront réalisées en Douglas avec traitement autoclave. </w:t>
      </w:r>
    </w:p>
    <w:p w14:paraId="2F31F487"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Elles sont compatibles avec la classe d’emploi 3.2 </w:t>
      </w:r>
    </w:p>
    <w:p w14:paraId="2A7EAD58" w14:textId="77777777" w:rsidR="009F6EDC" w:rsidRPr="00BF0538" w:rsidRDefault="009F6EDC" w:rsidP="009F6EDC">
      <w:pPr>
        <w:pBdr>
          <w:left w:val="single" w:sz="18" w:space="4" w:color="C0C0C0"/>
        </w:pBdr>
        <w:jc w:val="both"/>
        <w:rPr>
          <w:rFonts w:ascii="Arial" w:hAnsi="Arial" w:cs="Arial"/>
          <w:bCs/>
          <w:i/>
          <w:color w:val="808080"/>
          <w:sz w:val="20"/>
          <w:szCs w:val="20"/>
        </w:rPr>
      </w:pPr>
      <w:r w:rsidRPr="00BF0538">
        <w:rPr>
          <w:rFonts w:ascii="Arial" w:hAnsi="Arial" w:cs="Arial"/>
          <w:bCs/>
          <w:i/>
          <w:color w:val="808080"/>
          <w:sz w:val="20"/>
          <w:szCs w:val="20"/>
        </w:rPr>
        <w:t xml:space="preserve">- Leur section est de </w:t>
      </w:r>
      <w:r>
        <w:rPr>
          <w:rFonts w:ascii="Arial" w:hAnsi="Arial" w:cs="Arial"/>
          <w:bCs/>
          <w:i/>
          <w:color w:val="808080"/>
          <w:sz w:val="20"/>
          <w:szCs w:val="20"/>
        </w:rPr>
        <w:t>40x40</w:t>
      </w:r>
      <w:r w:rsidRPr="00BF0538">
        <w:rPr>
          <w:rFonts w:ascii="Arial" w:hAnsi="Arial" w:cs="Arial"/>
          <w:bCs/>
          <w:i/>
          <w:color w:val="808080"/>
          <w:sz w:val="20"/>
          <w:szCs w:val="20"/>
        </w:rPr>
        <w:t xml:space="preserve"> </w:t>
      </w:r>
      <w:proofErr w:type="spellStart"/>
      <w:r w:rsidRPr="00BF0538">
        <w:rPr>
          <w:rFonts w:ascii="Arial" w:hAnsi="Arial" w:cs="Arial"/>
          <w:bCs/>
          <w:i/>
          <w:color w:val="808080"/>
          <w:sz w:val="20"/>
          <w:szCs w:val="20"/>
        </w:rPr>
        <w:t>mm.</w:t>
      </w:r>
      <w:proofErr w:type="spellEnd"/>
    </w:p>
    <w:p w14:paraId="58CCDBB0" w14:textId="24497732" w:rsidR="009F6EDC" w:rsidRPr="00FC198B" w:rsidRDefault="009F6EDC" w:rsidP="009F6EDC">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La classe de déformations des </w:t>
      </w:r>
      <w:r>
        <w:rPr>
          <w:rFonts w:ascii="Arial" w:hAnsi="Arial" w:cs="Arial"/>
          <w:bCs/>
          <w:i/>
          <w:color w:val="808080"/>
          <w:sz w:val="20"/>
          <w:szCs w:val="20"/>
        </w:rPr>
        <w:t>ossatures</w:t>
      </w:r>
      <w:r w:rsidRPr="00FC198B">
        <w:rPr>
          <w:rFonts w:ascii="Arial" w:hAnsi="Arial" w:cs="Arial"/>
          <w:bCs/>
          <w:i/>
          <w:color w:val="808080"/>
          <w:sz w:val="20"/>
          <w:szCs w:val="20"/>
        </w:rPr>
        <w:t xml:space="preserve"> </w:t>
      </w:r>
      <w:r>
        <w:rPr>
          <w:rFonts w:ascii="Arial" w:hAnsi="Arial" w:cs="Arial"/>
          <w:bCs/>
          <w:i/>
          <w:color w:val="808080"/>
          <w:sz w:val="20"/>
          <w:szCs w:val="20"/>
        </w:rPr>
        <w:t>support</w:t>
      </w:r>
      <w:r w:rsidR="00AF7BD2">
        <w:rPr>
          <w:rFonts w:ascii="Arial" w:hAnsi="Arial" w:cs="Arial"/>
          <w:bCs/>
          <w:i/>
          <w:color w:val="808080"/>
          <w:sz w:val="20"/>
          <w:szCs w:val="20"/>
        </w:rPr>
        <w:t>s</w:t>
      </w:r>
      <w:r>
        <w:rPr>
          <w:rFonts w:ascii="Arial" w:hAnsi="Arial" w:cs="Arial"/>
          <w:bCs/>
          <w:i/>
          <w:color w:val="808080"/>
          <w:sz w:val="20"/>
          <w:szCs w:val="20"/>
        </w:rPr>
        <w:t xml:space="preserve"> </w:t>
      </w:r>
      <w:r w:rsidRPr="00FC198B">
        <w:rPr>
          <w:rFonts w:ascii="Arial" w:hAnsi="Arial" w:cs="Arial"/>
          <w:bCs/>
          <w:i/>
          <w:color w:val="808080"/>
          <w:sz w:val="20"/>
          <w:szCs w:val="20"/>
        </w:rPr>
        <w:t>est DM</w:t>
      </w:r>
      <w:r>
        <w:rPr>
          <w:rFonts w:ascii="Arial" w:hAnsi="Arial" w:cs="Arial"/>
          <w:bCs/>
          <w:i/>
          <w:color w:val="808080"/>
          <w:sz w:val="20"/>
          <w:szCs w:val="20"/>
        </w:rPr>
        <w:t>OS</w:t>
      </w:r>
      <w:r w:rsidRPr="00FC198B">
        <w:rPr>
          <w:rFonts w:ascii="Arial" w:hAnsi="Arial" w:cs="Arial"/>
          <w:bCs/>
          <w:i/>
          <w:color w:val="808080"/>
          <w:sz w:val="20"/>
          <w:szCs w:val="20"/>
        </w:rPr>
        <w:t>.</w:t>
      </w:r>
    </w:p>
    <w:p w14:paraId="4614DD28" w14:textId="316E80CC" w:rsidR="009F6EDC" w:rsidRDefault="009F6EDC" w:rsidP="009F6EDC">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La classe de tolérances dimensionnelles des </w:t>
      </w:r>
      <w:r>
        <w:rPr>
          <w:rFonts w:ascii="Arial" w:hAnsi="Arial" w:cs="Arial"/>
          <w:bCs/>
          <w:i/>
          <w:color w:val="808080"/>
          <w:sz w:val="20"/>
          <w:szCs w:val="20"/>
        </w:rPr>
        <w:t>ossatures</w:t>
      </w:r>
      <w:r w:rsidRPr="00FC198B">
        <w:rPr>
          <w:rFonts w:ascii="Arial" w:hAnsi="Arial" w:cs="Arial"/>
          <w:bCs/>
          <w:i/>
          <w:color w:val="808080"/>
          <w:sz w:val="20"/>
          <w:szCs w:val="20"/>
        </w:rPr>
        <w:t xml:space="preserve"> </w:t>
      </w:r>
      <w:r>
        <w:rPr>
          <w:rFonts w:ascii="Arial" w:hAnsi="Arial" w:cs="Arial"/>
          <w:bCs/>
          <w:i/>
          <w:color w:val="808080"/>
          <w:sz w:val="20"/>
          <w:szCs w:val="20"/>
        </w:rPr>
        <w:t>support</w:t>
      </w:r>
      <w:r w:rsidR="00AF7BD2">
        <w:rPr>
          <w:rFonts w:ascii="Arial" w:hAnsi="Arial" w:cs="Arial"/>
          <w:bCs/>
          <w:i/>
          <w:color w:val="808080"/>
          <w:sz w:val="20"/>
          <w:szCs w:val="20"/>
        </w:rPr>
        <w:t>s</w:t>
      </w:r>
      <w:r>
        <w:rPr>
          <w:rFonts w:ascii="Arial" w:hAnsi="Arial" w:cs="Arial"/>
          <w:bCs/>
          <w:i/>
          <w:color w:val="808080"/>
          <w:sz w:val="20"/>
          <w:szCs w:val="20"/>
        </w:rPr>
        <w:t xml:space="preserve"> </w:t>
      </w:r>
      <w:r w:rsidRPr="00FC198B">
        <w:rPr>
          <w:rFonts w:ascii="Arial" w:hAnsi="Arial" w:cs="Arial"/>
          <w:bCs/>
          <w:i/>
          <w:color w:val="808080"/>
          <w:sz w:val="20"/>
          <w:szCs w:val="20"/>
        </w:rPr>
        <w:t xml:space="preserve">est </w:t>
      </w:r>
      <w:r>
        <w:rPr>
          <w:rFonts w:ascii="Arial" w:hAnsi="Arial" w:cs="Arial"/>
          <w:bCs/>
          <w:i/>
          <w:color w:val="808080"/>
          <w:sz w:val="20"/>
          <w:szCs w:val="20"/>
        </w:rPr>
        <w:t>TDOS</w:t>
      </w:r>
      <w:r w:rsidRPr="00FC198B">
        <w:rPr>
          <w:rFonts w:ascii="Arial" w:hAnsi="Arial" w:cs="Arial"/>
          <w:bCs/>
          <w:i/>
          <w:color w:val="808080"/>
          <w:sz w:val="20"/>
          <w:szCs w:val="20"/>
        </w:rPr>
        <w:t>.</w:t>
      </w:r>
    </w:p>
    <w:p w14:paraId="297528CA"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ossatures sont fixées sur la paroi béton par l’intermédiaire de chevilles en acier inoxydable A2.</w:t>
      </w:r>
    </w:p>
    <w:p w14:paraId="0EAA9E62" w14:textId="66423E54"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Des</w:t>
      </w:r>
      <w:r w:rsidR="00AF7BD2">
        <w:rPr>
          <w:rFonts w:ascii="Arial" w:hAnsi="Arial" w:cs="Arial"/>
          <w:bCs/>
          <w:i/>
          <w:color w:val="808080"/>
          <w:sz w:val="20"/>
          <w:szCs w:val="20"/>
        </w:rPr>
        <w:t xml:space="preserve"> rondelles</w:t>
      </w:r>
      <w:r>
        <w:rPr>
          <w:rFonts w:ascii="Arial" w:hAnsi="Arial" w:cs="Arial"/>
          <w:bCs/>
          <w:i/>
          <w:color w:val="808080"/>
          <w:sz w:val="20"/>
          <w:szCs w:val="20"/>
        </w:rPr>
        <w:t xml:space="preserve"> de désolidarisation</w:t>
      </w:r>
      <w:r w:rsidR="00AF7BD2">
        <w:rPr>
          <w:rFonts w:ascii="Arial" w:hAnsi="Arial" w:cs="Arial"/>
          <w:bCs/>
          <w:i/>
          <w:color w:val="808080"/>
          <w:sz w:val="20"/>
          <w:szCs w:val="20"/>
        </w:rPr>
        <w:t xml:space="preserve">* </w:t>
      </w:r>
      <w:r>
        <w:rPr>
          <w:rFonts w:ascii="Arial" w:hAnsi="Arial" w:cs="Arial"/>
          <w:bCs/>
          <w:i/>
          <w:color w:val="808080"/>
          <w:sz w:val="20"/>
          <w:szCs w:val="20"/>
        </w:rPr>
        <w:t>de 5 mm d’épaisseur sont mises en œuvre entre l’ossature et la paroi béton pour conduire à une conception drainante.</w:t>
      </w:r>
    </w:p>
    <w:p w14:paraId="428AD6A4"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w:t>
      </w:r>
      <w:r w:rsidRPr="00B16FB6">
        <w:rPr>
          <w:rFonts w:ascii="Arial" w:hAnsi="Arial" w:cs="Arial"/>
          <w:bCs/>
          <w:i/>
          <w:color w:val="808080"/>
          <w:sz w:val="20"/>
          <w:szCs w:val="20"/>
        </w:rPr>
        <w:t xml:space="preserve">es ossatures secondaires horizontales </w:t>
      </w:r>
      <w:r>
        <w:rPr>
          <w:rFonts w:ascii="Arial" w:hAnsi="Arial" w:cs="Arial"/>
          <w:bCs/>
          <w:i/>
          <w:color w:val="808080"/>
          <w:sz w:val="20"/>
          <w:szCs w:val="20"/>
        </w:rPr>
        <w:t>comportent</w:t>
      </w:r>
      <w:r w:rsidRPr="00B16FB6">
        <w:rPr>
          <w:rFonts w:ascii="Arial" w:hAnsi="Arial" w:cs="Arial"/>
          <w:bCs/>
          <w:i/>
          <w:color w:val="808080"/>
          <w:sz w:val="20"/>
          <w:szCs w:val="20"/>
        </w:rPr>
        <w:t xml:space="preserve"> sur leurs partie</w:t>
      </w:r>
      <w:r>
        <w:rPr>
          <w:rFonts w:ascii="Arial" w:hAnsi="Arial" w:cs="Arial"/>
          <w:bCs/>
          <w:i/>
          <w:color w:val="808080"/>
          <w:sz w:val="20"/>
          <w:szCs w:val="20"/>
        </w:rPr>
        <w:t xml:space="preserve">s </w:t>
      </w:r>
      <w:r w:rsidRPr="00B16FB6">
        <w:rPr>
          <w:rFonts w:ascii="Arial" w:hAnsi="Arial" w:cs="Arial"/>
          <w:bCs/>
          <w:i/>
          <w:color w:val="808080"/>
          <w:sz w:val="20"/>
          <w:szCs w:val="20"/>
        </w:rPr>
        <w:t xml:space="preserve">supérieures, un </w:t>
      </w:r>
      <w:r>
        <w:rPr>
          <w:rFonts w:ascii="Arial" w:hAnsi="Arial" w:cs="Arial"/>
          <w:bCs/>
          <w:i/>
          <w:color w:val="808080"/>
          <w:sz w:val="20"/>
          <w:szCs w:val="20"/>
        </w:rPr>
        <w:t xml:space="preserve">délardement </w:t>
      </w:r>
      <w:proofErr w:type="spellStart"/>
      <w:r>
        <w:rPr>
          <w:rFonts w:ascii="Arial" w:hAnsi="Arial" w:cs="Arial"/>
          <w:bCs/>
          <w:i/>
          <w:color w:val="808080"/>
          <w:sz w:val="20"/>
          <w:szCs w:val="20"/>
        </w:rPr>
        <w:t>monopente</w:t>
      </w:r>
      <w:proofErr w:type="spellEnd"/>
      <w:r>
        <w:rPr>
          <w:rFonts w:ascii="Arial" w:hAnsi="Arial" w:cs="Arial"/>
          <w:bCs/>
          <w:i/>
          <w:color w:val="808080"/>
          <w:sz w:val="20"/>
          <w:szCs w:val="20"/>
        </w:rPr>
        <w:t xml:space="preserve"> avec un </w:t>
      </w:r>
      <w:r w:rsidRPr="00B16FB6">
        <w:rPr>
          <w:rFonts w:ascii="Arial" w:hAnsi="Arial" w:cs="Arial"/>
          <w:bCs/>
          <w:i/>
          <w:color w:val="808080"/>
          <w:sz w:val="20"/>
          <w:szCs w:val="20"/>
        </w:rPr>
        <w:t>angle d</w:t>
      </w:r>
      <w:r w:rsidRPr="00B16FB6">
        <w:rPr>
          <w:rFonts w:ascii="Arial" w:hAnsi="Arial" w:cs="Arial" w:hint="eastAsia"/>
          <w:bCs/>
          <w:i/>
          <w:color w:val="808080"/>
          <w:sz w:val="20"/>
          <w:szCs w:val="20"/>
        </w:rPr>
        <w:t>’</w:t>
      </w:r>
      <w:r w:rsidRPr="00B16FB6">
        <w:rPr>
          <w:rFonts w:ascii="Arial" w:hAnsi="Arial" w:cs="Arial"/>
          <w:bCs/>
          <w:i/>
          <w:color w:val="808080"/>
          <w:sz w:val="20"/>
          <w:szCs w:val="20"/>
        </w:rPr>
        <w:t>au moins 30° vers l</w:t>
      </w:r>
      <w:r w:rsidRPr="00B16FB6">
        <w:rPr>
          <w:rFonts w:ascii="Arial" w:hAnsi="Arial" w:cs="Arial" w:hint="eastAsia"/>
          <w:bCs/>
          <w:i/>
          <w:color w:val="808080"/>
          <w:sz w:val="20"/>
          <w:szCs w:val="20"/>
        </w:rPr>
        <w:t>’</w:t>
      </w:r>
      <w:r w:rsidRPr="00B16FB6">
        <w:rPr>
          <w:rFonts w:ascii="Arial" w:hAnsi="Arial" w:cs="Arial"/>
          <w:bCs/>
          <w:i/>
          <w:color w:val="808080"/>
          <w:sz w:val="20"/>
          <w:szCs w:val="20"/>
        </w:rPr>
        <w:t>extérieur.</w:t>
      </w:r>
    </w:p>
    <w:p w14:paraId="63591E87" w14:textId="77777777" w:rsidR="009F6EDC" w:rsidRDefault="009F6EDC" w:rsidP="009F6EDC">
      <w:pPr>
        <w:jc w:val="both"/>
        <w:rPr>
          <w:rFonts w:ascii="Arial" w:hAnsi="Arial" w:cs="Arial"/>
          <w:b/>
          <w:bCs/>
          <w:sz w:val="20"/>
          <w:szCs w:val="20"/>
        </w:rPr>
      </w:pPr>
    </w:p>
    <w:p w14:paraId="6CF50FC9" w14:textId="77777777" w:rsidR="009F6EDC" w:rsidRDefault="009F6EDC" w:rsidP="009F6EDC">
      <w:pPr>
        <w:numPr>
          <w:ilvl w:val="0"/>
          <w:numId w:val="4"/>
        </w:numPr>
        <w:autoSpaceDE w:val="0"/>
        <w:autoSpaceDN w:val="0"/>
        <w:adjustRightInd w:val="0"/>
        <w:rPr>
          <w:rFonts w:ascii="Arial" w:hAnsi="Arial" w:cs="Arial"/>
          <w:sz w:val="20"/>
          <w:szCs w:val="20"/>
        </w:rPr>
      </w:pPr>
      <w:r>
        <w:rPr>
          <w:rFonts w:ascii="Arial" w:hAnsi="Arial" w:cs="Arial"/>
          <w:b/>
          <w:bCs/>
          <w:sz w:val="20"/>
          <w:szCs w:val="20"/>
        </w:rPr>
        <w:t>Pour les ossatures secondaires supports de lames en métal</w:t>
      </w:r>
      <w:r>
        <w:rPr>
          <w:rFonts w:ascii="Arial" w:hAnsi="Arial" w:cs="Arial"/>
          <w:b/>
          <w:sz w:val="20"/>
          <w:szCs w:val="20"/>
        </w:rPr>
        <w:t xml:space="preserve"> :</w:t>
      </w:r>
    </w:p>
    <w:p w14:paraId="106B7DB2" w14:textId="26B90A97" w:rsidR="009F6EDC" w:rsidRDefault="009F6EDC" w:rsidP="009F6EDC">
      <w:pPr>
        <w:numPr>
          <w:ilvl w:val="2"/>
          <w:numId w:val="16"/>
        </w:numPr>
        <w:autoSpaceDE w:val="0"/>
        <w:autoSpaceDN w:val="0"/>
        <w:adjustRightInd w:val="0"/>
        <w:rPr>
          <w:rFonts w:ascii="Arial" w:hAnsi="Arial" w:cs="Arial"/>
          <w:sz w:val="20"/>
          <w:szCs w:val="20"/>
        </w:rPr>
      </w:pPr>
      <w:r>
        <w:rPr>
          <w:rFonts w:ascii="Arial" w:hAnsi="Arial" w:cs="Arial"/>
          <w:sz w:val="20"/>
          <w:szCs w:val="20"/>
        </w:rPr>
        <w:t xml:space="preserve">Ossatures selon </w:t>
      </w:r>
      <w:r w:rsidR="00AF7BD2">
        <w:rPr>
          <w:rFonts w:ascii="Arial" w:hAnsi="Arial" w:cs="Arial"/>
          <w:sz w:val="20"/>
          <w:szCs w:val="20"/>
        </w:rPr>
        <w:t xml:space="preserve">les </w:t>
      </w:r>
      <w:r>
        <w:rPr>
          <w:rFonts w:ascii="Arial" w:hAnsi="Arial" w:cs="Arial"/>
          <w:sz w:val="20"/>
          <w:szCs w:val="20"/>
        </w:rPr>
        <w:t xml:space="preserve">Recommandations Professionnelles qui renvoient notamment aux normes de référence </w:t>
      </w:r>
    </w:p>
    <w:p w14:paraId="06C1C9E5" w14:textId="7B9574FE" w:rsidR="009F6EDC" w:rsidRDefault="009F6EDC" w:rsidP="009F6EDC">
      <w:pPr>
        <w:numPr>
          <w:ilvl w:val="2"/>
          <w:numId w:val="16"/>
        </w:numPr>
        <w:autoSpaceDE w:val="0"/>
        <w:autoSpaceDN w:val="0"/>
        <w:adjustRightInd w:val="0"/>
        <w:rPr>
          <w:rFonts w:ascii="Arial" w:hAnsi="Arial" w:cs="Arial"/>
          <w:sz w:val="20"/>
          <w:szCs w:val="20"/>
        </w:rPr>
      </w:pPr>
      <w:r>
        <w:rPr>
          <w:rFonts w:ascii="Arial" w:hAnsi="Arial" w:cs="Arial"/>
          <w:sz w:val="20"/>
          <w:szCs w:val="20"/>
        </w:rPr>
        <w:t xml:space="preserve">Mise en œuvre selon </w:t>
      </w:r>
      <w:r w:rsidR="00AF7BD2">
        <w:rPr>
          <w:rFonts w:ascii="Arial" w:hAnsi="Arial" w:cs="Arial"/>
          <w:sz w:val="20"/>
          <w:szCs w:val="20"/>
        </w:rPr>
        <w:t xml:space="preserve">les </w:t>
      </w:r>
      <w:r>
        <w:rPr>
          <w:rFonts w:ascii="Arial" w:hAnsi="Arial" w:cs="Arial"/>
          <w:sz w:val="20"/>
          <w:szCs w:val="20"/>
        </w:rPr>
        <w:t>Recommandations Professionnelles</w:t>
      </w:r>
    </w:p>
    <w:p w14:paraId="536AFA75" w14:textId="77777777" w:rsidR="009F6EDC" w:rsidRDefault="009F6EDC" w:rsidP="009F6EDC">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4A17310C" w14:textId="77777777" w:rsidR="009F6EDC" w:rsidRPr="00A705A4" w:rsidRDefault="009F6EDC" w:rsidP="009F6EDC">
      <w:pPr>
        <w:numPr>
          <w:ilvl w:val="3"/>
          <w:numId w:val="4"/>
        </w:numPr>
        <w:autoSpaceDE w:val="0"/>
        <w:autoSpaceDN w:val="0"/>
        <w:adjustRightInd w:val="0"/>
        <w:rPr>
          <w:rFonts w:ascii="Arial" w:hAnsi="Arial" w:cs="Arial"/>
          <w:sz w:val="20"/>
          <w:szCs w:val="20"/>
        </w:rPr>
      </w:pPr>
      <w:r>
        <w:rPr>
          <w:rFonts w:ascii="Arial" w:hAnsi="Arial" w:cs="Arial"/>
          <w:sz w:val="20"/>
          <w:szCs w:val="20"/>
        </w:rPr>
        <w:t>Matériau retenu pour réaliser l’ossature métallique (</w:t>
      </w:r>
      <w:r w:rsidRPr="00A705A4">
        <w:rPr>
          <w:rFonts w:ascii="Arial" w:hAnsi="Arial" w:cs="Arial"/>
          <w:sz w:val="20"/>
          <w:szCs w:val="20"/>
        </w:rPr>
        <w:t>acier de construction, acier inoxydable, ou alliage d</w:t>
      </w:r>
      <w:r w:rsidRPr="00A705A4">
        <w:rPr>
          <w:rFonts w:ascii="Arial" w:hAnsi="Arial" w:cs="Arial" w:hint="eastAsia"/>
          <w:sz w:val="20"/>
          <w:szCs w:val="20"/>
        </w:rPr>
        <w:t>’</w:t>
      </w:r>
      <w:r w:rsidRPr="00A705A4">
        <w:rPr>
          <w:rFonts w:ascii="Arial" w:hAnsi="Arial" w:cs="Arial"/>
          <w:sz w:val="20"/>
          <w:szCs w:val="20"/>
        </w:rPr>
        <w:t>aluminium</w:t>
      </w:r>
      <w:r>
        <w:rPr>
          <w:rFonts w:ascii="Arial" w:hAnsi="Arial" w:cs="Arial"/>
          <w:sz w:val="20"/>
          <w:szCs w:val="20"/>
        </w:rPr>
        <w:t>)</w:t>
      </w:r>
    </w:p>
    <w:p w14:paraId="76C16B54" w14:textId="77777777" w:rsidR="009F6EDC" w:rsidRDefault="009F6EDC" w:rsidP="009F6EDC">
      <w:pPr>
        <w:numPr>
          <w:ilvl w:val="3"/>
          <w:numId w:val="4"/>
        </w:numPr>
        <w:autoSpaceDE w:val="0"/>
        <w:autoSpaceDN w:val="0"/>
        <w:adjustRightInd w:val="0"/>
        <w:rPr>
          <w:rFonts w:ascii="Arial" w:hAnsi="Arial" w:cs="Arial"/>
          <w:sz w:val="20"/>
          <w:szCs w:val="20"/>
        </w:rPr>
      </w:pPr>
      <w:r>
        <w:rPr>
          <w:rFonts w:ascii="Arial" w:hAnsi="Arial" w:cs="Arial"/>
          <w:sz w:val="20"/>
          <w:szCs w:val="20"/>
        </w:rPr>
        <w:t>Nuance d’acier ou alliage d’aluminium</w:t>
      </w:r>
    </w:p>
    <w:p w14:paraId="753F6AC7" w14:textId="77777777" w:rsidR="009F6EDC" w:rsidRPr="00961851" w:rsidRDefault="009F6EDC" w:rsidP="009F6EDC">
      <w:pPr>
        <w:numPr>
          <w:ilvl w:val="3"/>
          <w:numId w:val="4"/>
        </w:numPr>
        <w:autoSpaceDE w:val="0"/>
        <w:autoSpaceDN w:val="0"/>
        <w:adjustRightInd w:val="0"/>
        <w:rPr>
          <w:rFonts w:ascii="Arial" w:hAnsi="Arial" w:cs="Arial"/>
          <w:sz w:val="20"/>
          <w:szCs w:val="20"/>
        </w:rPr>
      </w:pPr>
      <w:r>
        <w:rPr>
          <w:rFonts w:ascii="Arial" w:hAnsi="Arial" w:cs="Arial"/>
          <w:bCs/>
          <w:sz w:val="20"/>
          <w:szCs w:val="20"/>
        </w:rPr>
        <w:t>Protection vis-à-vis de la corrosion</w:t>
      </w:r>
    </w:p>
    <w:p w14:paraId="1CF03879" w14:textId="77777777" w:rsidR="009F6EDC" w:rsidRPr="00961851" w:rsidRDefault="009F6EDC" w:rsidP="009F6EDC">
      <w:pPr>
        <w:numPr>
          <w:ilvl w:val="3"/>
          <w:numId w:val="4"/>
        </w:numPr>
        <w:autoSpaceDE w:val="0"/>
        <w:autoSpaceDN w:val="0"/>
        <w:adjustRightInd w:val="0"/>
        <w:rPr>
          <w:rFonts w:ascii="Arial" w:hAnsi="Arial" w:cs="Arial"/>
          <w:sz w:val="20"/>
          <w:szCs w:val="20"/>
        </w:rPr>
      </w:pPr>
      <w:r>
        <w:rPr>
          <w:rFonts w:ascii="Arial" w:hAnsi="Arial" w:cs="Arial"/>
          <w:bCs/>
          <w:sz w:val="20"/>
          <w:szCs w:val="20"/>
        </w:rPr>
        <w:t xml:space="preserve">Section des ossatures </w:t>
      </w:r>
    </w:p>
    <w:p w14:paraId="46B34E40" w14:textId="77777777" w:rsidR="009F6EDC" w:rsidRDefault="009F6EDC" w:rsidP="009F6EDC">
      <w:pPr>
        <w:numPr>
          <w:ilvl w:val="3"/>
          <w:numId w:val="4"/>
        </w:numPr>
        <w:autoSpaceDE w:val="0"/>
        <w:autoSpaceDN w:val="0"/>
        <w:adjustRightInd w:val="0"/>
        <w:rPr>
          <w:rFonts w:ascii="Arial" w:hAnsi="Arial" w:cs="Arial"/>
          <w:sz w:val="20"/>
          <w:szCs w:val="20"/>
        </w:rPr>
      </w:pPr>
      <w:r>
        <w:rPr>
          <w:rFonts w:ascii="Arial" w:hAnsi="Arial" w:cs="Arial"/>
          <w:bCs/>
          <w:sz w:val="20"/>
          <w:szCs w:val="20"/>
        </w:rPr>
        <w:t>Finitions éventuelles</w:t>
      </w:r>
    </w:p>
    <w:p w14:paraId="67CDD459" w14:textId="77777777" w:rsidR="009F6EDC" w:rsidRDefault="009F6EDC" w:rsidP="009F6EDC">
      <w:pPr>
        <w:autoSpaceDE w:val="0"/>
        <w:autoSpaceDN w:val="0"/>
        <w:adjustRightInd w:val="0"/>
        <w:rPr>
          <w:rFonts w:ascii="Arial" w:hAnsi="Arial" w:cs="Arial"/>
          <w:sz w:val="20"/>
          <w:szCs w:val="20"/>
          <w:highlight w:val="green"/>
        </w:rPr>
      </w:pPr>
    </w:p>
    <w:p w14:paraId="306CF3F4" w14:textId="77777777" w:rsidR="00AF7BD2" w:rsidRDefault="00AF7BD2" w:rsidP="009F6EDC">
      <w:pPr>
        <w:autoSpaceDE w:val="0"/>
        <w:autoSpaceDN w:val="0"/>
        <w:adjustRightInd w:val="0"/>
        <w:rPr>
          <w:rFonts w:ascii="Arial" w:hAnsi="Arial" w:cs="Arial"/>
          <w:sz w:val="20"/>
          <w:szCs w:val="20"/>
          <w:highlight w:val="green"/>
        </w:rPr>
      </w:pPr>
    </w:p>
    <w:p w14:paraId="106DB3A4" w14:textId="77777777" w:rsidR="00AF7BD2" w:rsidRDefault="00AF7BD2" w:rsidP="009F6EDC">
      <w:pPr>
        <w:autoSpaceDE w:val="0"/>
        <w:autoSpaceDN w:val="0"/>
        <w:adjustRightInd w:val="0"/>
        <w:rPr>
          <w:rFonts w:ascii="Arial" w:hAnsi="Arial" w:cs="Arial"/>
          <w:sz w:val="20"/>
          <w:szCs w:val="20"/>
          <w:highlight w:val="green"/>
        </w:rPr>
      </w:pPr>
    </w:p>
    <w:p w14:paraId="5E585823" w14:textId="77777777" w:rsidR="009F6EDC" w:rsidRDefault="009F6EDC" w:rsidP="009F6EDC">
      <w:pPr>
        <w:autoSpaceDE w:val="0"/>
        <w:autoSpaceDN w:val="0"/>
        <w:adjustRightInd w:val="0"/>
        <w:rPr>
          <w:rFonts w:ascii="Arial" w:hAnsi="Arial" w:cs="Arial"/>
          <w:sz w:val="20"/>
          <w:szCs w:val="20"/>
          <w:highlight w:val="cyan"/>
        </w:rPr>
      </w:pPr>
    </w:p>
    <w:p w14:paraId="7E3A0F94" w14:textId="77777777" w:rsidR="009F6EDC" w:rsidRDefault="009F6EDC" w:rsidP="009F6EDC">
      <w:pPr>
        <w:pBdr>
          <w:left w:val="single" w:sz="18" w:space="4" w:color="C0C0C0"/>
        </w:pBdr>
        <w:jc w:val="both"/>
        <w:rPr>
          <w:rFonts w:ascii="Arial" w:hAnsi="Arial" w:cs="Arial"/>
          <w:b/>
          <w:bCs/>
          <w:i/>
          <w:color w:val="FF0000"/>
          <w:sz w:val="20"/>
          <w:szCs w:val="20"/>
          <w:u w:val="single"/>
        </w:rPr>
      </w:pPr>
      <w:r>
        <w:rPr>
          <w:rFonts w:ascii="Arial" w:hAnsi="Arial" w:cs="Arial"/>
          <w:b/>
          <w:bCs/>
          <w:i/>
          <w:color w:val="808080"/>
          <w:sz w:val="20"/>
          <w:szCs w:val="20"/>
          <w:u w:val="single"/>
        </w:rPr>
        <w:lastRenderedPageBreak/>
        <w:t>Exemple de rédaction pour les ossatures supports de lames en métal (cadre périphérique)</w:t>
      </w:r>
    </w:p>
    <w:p w14:paraId="14748AF1" w14:textId="77777777" w:rsidR="009F6EDC" w:rsidRDefault="009F6EDC" w:rsidP="009F6EDC">
      <w:pPr>
        <w:pBdr>
          <w:left w:val="single" w:sz="18" w:space="4" w:color="C0C0C0"/>
        </w:pBdr>
        <w:jc w:val="both"/>
        <w:rPr>
          <w:rFonts w:ascii="Arial" w:hAnsi="Arial" w:cs="Arial"/>
          <w:bCs/>
          <w:i/>
          <w:color w:val="808080"/>
          <w:sz w:val="20"/>
          <w:szCs w:val="20"/>
          <w:highlight w:val="yellow"/>
        </w:rPr>
      </w:pPr>
      <w:r>
        <w:rPr>
          <w:rFonts w:ascii="Arial" w:hAnsi="Arial" w:cs="Arial"/>
          <w:bCs/>
          <w:i/>
          <w:color w:val="808080"/>
          <w:sz w:val="20"/>
          <w:szCs w:val="20"/>
          <w:highlight w:val="yellow"/>
        </w:rPr>
        <w:t xml:space="preserve"> </w:t>
      </w:r>
    </w:p>
    <w:p w14:paraId="560301DC"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ossatures supports de lames sont conformes aux Recommandations Professionnelles</w:t>
      </w:r>
    </w:p>
    <w:p w14:paraId="4C6B4B9C"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La mise en œuvre est conforme aux Recommandations Professionnelles</w:t>
      </w:r>
    </w:p>
    <w:p w14:paraId="4B406EB9"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L’ossature est réalisée en acier S235</w:t>
      </w:r>
    </w:p>
    <w:p w14:paraId="01E47AE4"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w:t>
      </w:r>
      <w:r w:rsidRPr="008D35C1">
        <w:rPr>
          <w:rFonts w:ascii="Arial" w:hAnsi="Arial" w:cs="Arial"/>
          <w:bCs/>
          <w:i/>
          <w:color w:val="808080"/>
          <w:sz w:val="20"/>
          <w:szCs w:val="20"/>
        </w:rPr>
        <w:t xml:space="preserve">La protection vis-à-vis de la corrosion </w:t>
      </w:r>
      <w:r>
        <w:rPr>
          <w:rFonts w:ascii="Arial" w:hAnsi="Arial" w:cs="Arial"/>
          <w:bCs/>
          <w:i/>
          <w:color w:val="808080"/>
          <w:sz w:val="20"/>
          <w:szCs w:val="20"/>
        </w:rPr>
        <w:t>est obtenue par</w:t>
      </w:r>
      <w:r w:rsidRPr="008D35C1">
        <w:rPr>
          <w:rFonts w:ascii="Arial" w:hAnsi="Arial" w:cs="Arial"/>
          <w:bCs/>
          <w:i/>
          <w:color w:val="808080"/>
          <w:sz w:val="20"/>
          <w:szCs w:val="20"/>
        </w:rPr>
        <w:t xml:space="preserve"> galvanisation à chaud suivant l’ISO 1461</w:t>
      </w:r>
    </w:p>
    <w:p w14:paraId="354B1B7A"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Les ossatures sont réalisées en tubes rectangulaires 40x40x3 mm</w:t>
      </w:r>
    </w:p>
    <w:p w14:paraId="1D69D5F7"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Elles sont fixées sur la paroi béton par l’intermédiaire de chevilles en acier inoxydable A2.</w:t>
      </w:r>
    </w:p>
    <w:p w14:paraId="00422985" w14:textId="77777777" w:rsidR="009F6EDC" w:rsidRDefault="009F6EDC" w:rsidP="009F6EDC">
      <w:pPr>
        <w:jc w:val="both"/>
        <w:rPr>
          <w:rFonts w:ascii="Arial" w:hAnsi="Arial" w:cs="Arial"/>
          <w:b/>
          <w:bCs/>
          <w:sz w:val="20"/>
          <w:szCs w:val="20"/>
        </w:rPr>
      </w:pPr>
    </w:p>
    <w:p w14:paraId="053F7D0E" w14:textId="77777777" w:rsidR="009F6EDC" w:rsidRDefault="009F6EDC" w:rsidP="009F6EDC">
      <w:pPr>
        <w:autoSpaceDE w:val="0"/>
        <w:autoSpaceDN w:val="0"/>
        <w:adjustRightInd w:val="0"/>
        <w:rPr>
          <w:rFonts w:ascii="Arial" w:hAnsi="Arial" w:cs="Arial"/>
          <w:sz w:val="20"/>
          <w:szCs w:val="20"/>
        </w:rPr>
      </w:pPr>
    </w:p>
    <w:p w14:paraId="6FAD3C3B" w14:textId="77777777" w:rsidR="009F6EDC" w:rsidRPr="00E22A34" w:rsidRDefault="009F6EDC" w:rsidP="009F6EDC">
      <w:pPr>
        <w:numPr>
          <w:ilvl w:val="0"/>
          <w:numId w:val="12"/>
        </w:numPr>
        <w:autoSpaceDE w:val="0"/>
        <w:autoSpaceDN w:val="0"/>
        <w:adjustRightInd w:val="0"/>
        <w:rPr>
          <w:rFonts w:ascii="Arial" w:hAnsi="Arial" w:cs="Arial"/>
          <w:sz w:val="20"/>
          <w:szCs w:val="20"/>
        </w:rPr>
      </w:pPr>
      <w:r w:rsidRPr="00E22A34">
        <w:rPr>
          <w:rFonts w:ascii="Arial" w:hAnsi="Arial" w:cs="Arial"/>
          <w:b/>
          <w:sz w:val="20"/>
          <w:szCs w:val="20"/>
        </w:rPr>
        <w:t>Pour les lames</w:t>
      </w:r>
      <w:r>
        <w:rPr>
          <w:rFonts w:ascii="Arial" w:hAnsi="Arial" w:cs="Arial"/>
          <w:b/>
          <w:sz w:val="20"/>
          <w:szCs w:val="20"/>
        </w:rPr>
        <w:t xml:space="preserve"> </w:t>
      </w:r>
      <w:r w:rsidRPr="00E22A34">
        <w:rPr>
          <w:rFonts w:ascii="Arial" w:hAnsi="Arial" w:cs="Arial"/>
          <w:sz w:val="20"/>
          <w:szCs w:val="20"/>
        </w:rPr>
        <w:t>:</w:t>
      </w:r>
    </w:p>
    <w:p w14:paraId="63EC89D8" w14:textId="77777777" w:rsidR="009F6EDC" w:rsidRDefault="009F6EDC" w:rsidP="009F6EDC">
      <w:pPr>
        <w:autoSpaceDE w:val="0"/>
        <w:autoSpaceDN w:val="0"/>
        <w:adjustRightInd w:val="0"/>
        <w:ind w:left="1800"/>
        <w:rPr>
          <w:rFonts w:ascii="Arial" w:hAnsi="Arial" w:cs="Arial"/>
          <w:sz w:val="20"/>
          <w:szCs w:val="20"/>
        </w:rPr>
      </w:pPr>
    </w:p>
    <w:p w14:paraId="04711870" w14:textId="77777777" w:rsidR="009F6EDC" w:rsidRPr="001B4130" w:rsidRDefault="009F6EDC" w:rsidP="009F6EDC">
      <w:pPr>
        <w:numPr>
          <w:ilvl w:val="2"/>
          <w:numId w:val="16"/>
        </w:numPr>
        <w:autoSpaceDE w:val="0"/>
        <w:autoSpaceDN w:val="0"/>
        <w:adjustRightInd w:val="0"/>
        <w:jc w:val="both"/>
        <w:rPr>
          <w:rFonts w:ascii="Arial" w:hAnsi="Arial" w:cs="Arial"/>
          <w:sz w:val="20"/>
          <w:szCs w:val="20"/>
        </w:rPr>
      </w:pPr>
      <w:r>
        <w:rPr>
          <w:rFonts w:ascii="Arial" w:hAnsi="Arial" w:cs="Arial"/>
          <w:sz w:val="20"/>
          <w:szCs w:val="20"/>
        </w:rPr>
        <w:t>Lames</w:t>
      </w:r>
      <w:r w:rsidRPr="001B4130">
        <w:rPr>
          <w:rFonts w:ascii="Arial" w:hAnsi="Arial" w:cs="Arial"/>
          <w:sz w:val="20"/>
          <w:szCs w:val="20"/>
        </w:rPr>
        <w:t xml:space="preserve"> selon </w:t>
      </w:r>
      <w:r>
        <w:rPr>
          <w:rFonts w:ascii="Arial" w:hAnsi="Arial" w:cs="Arial"/>
          <w:sz w:val="20"/>
          <w:szCs w:val="20"/>
        </w:rPr>
        <w:t xml:space="preserve">les Recommandations Professionnelles </w:t>
      </w:r>
    </w:p>
    <w:p w14:paraId="01C3228F" w14:textId="77777777" w:rsidR="009F6EDC" w:rsidRDefault="009F6EDC" w:rsidP="009F6EDC">
      <w:pPr>
        <w:numPr>
          <w:ilvl w:val="2"/>
          <w:numId w:val="16"/>
        </w:numPr>
        <w:autoSpaceDE w:val="0"/>
        <w:autoSpaceDN w:val="0"/>
        <w:adjustRightInd w:val="0"/>
        <w:rPr>
          <w:rFonts w:ascii="Arial" w:hAnsi="Arial" w:cs="Arial"/>
          <w:sz w:val="20"/>
          <w:szCs w:val="20"/>
        </w:rPr>
      </w:pPr>
      <w:r>
        <w:rPr>
          <w:rFonts w:ascii="Arial" w:hAnsi="Arial" w:cs="Arial"/>
          <w:sz w:val="20"/>
          <w:szCs w:val="20"/>
        </w:rPr>
        <w:t>Mise en œuvre selon les Recommandations Professionnelles</w:t>
      </w:r>
    </w:p>
    <w:p w14:paraId="36117F52" w14:textId="77777777" w:rsidR="009F6EDC" w:rsidRDefault="009F6EDC" w:rsidP="009F6EDC">
      <w:pPr>
        <w:numPr>
          <w:ilvl w:val="2"/>
          <w:numId w:val="16"/>
        </w:numPr>
        <w:autoSpaceDE w:val="0"/>
        <w:autoSpaceDN w:val="0"/>
        <w:adjustRightInd w:val="0"/>
        <w:rPr>
          <w:rFonts w:ascii="Arial" w:hAnsi="Arial" w:cs="Arial"/>
          <w:sz w:val="20"/>
          <w:szCs w:val="20"/>
        </w:rPr>
      </w:pPr>
      <w:r>
        <w:rPr>
          <w:rFonts w:ascii="Arial" w:hAnsi="Arial" w:cs="Arial"/>
          <w:sz w:val="20"/>
          <w:szCs w:val="20"/>
        </w:rPr>
        <w:t>Principales caractéristiques et descriptions à mentionner :</w:t>
      </w:r>
    </w:p>
    <w:p w14:paraId="584E4F8C" w14:textId="77777777" w:rsidR="009F6EDC" w:rsidRDefault="009F6EDC" w:rsidP="009F6EDC">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Essence des lames</w:t>
      </w:r>
    </w:p>
    <w:p w14:paraId="4F4E87C6" w14:textId="77777777" w:rsidR="009F6EDC" w:rsidRDefault="009F6EDC" w:rsidP="009F6EDC">
      <w:pPr>
        <w:numPr>
          <w:ilvl w:val="3"/>
          <w:numId w:val="12"/>
        </w:numPr>
        <w:autoSpaceDE w:val="0"/>
        <w:autoSpaceDN w:val="0"/>
        <w:adjustRightInd w:val="0"/>
        <w:jc w:val="both"/>
        <w:rPr>
          <w:rFonts w:ascii="Arial" w:hAnsi="Arial" w:cs="Arial"/>
          <w:sz w:val="20"/>
          <w:szCs w:val="20"/>
        </w:rPr>
      </w:pPr>
      <w:r>
        <w:rPr>
          <w:rFonts w:ascii="Arial" w:hAnsi="Arial" w:cs="Arial"/>
          <w:sz w:val="20"/>
          <w:szCs w:val="20"/>
        </w:rPr>
        <w:t>Elancement des lames</w:t>
      </w:r>
    </w:p>
    <w:p w14:paraId="12BB8F93" w14:textId="77777777" w:rsidR="009F6EDC" w:rsidRPr="00243D84" w:rsidRDefault="009F6EDC" w:rsidP="009F6EDC">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Humidité des lames lors de la mise en œuvre </w:t>
      </w:r>
    </w:p>
    <w:p w14:paraId="407FA94F" w14:textId="77777777" w:rsidR="009F6EDC" w:rsidRPr="00243D84" w:rsidRDefault="009F6EDC" w:rsidP="009F6EDC">
      <w:pPr>
        <w:numPr>
          <w:ilvl w:val="3"/>
          <w:numId w:val="12"/>
        </w:numPr>
        <w:autoSpaceDE w:val="0"/>
        <w:autoSpaceDN w:val="0"/>
        <w:adjustRightInd w:val="0"/>
        <w:rPr>
          <w:rFonts w:ascii="Arial" w:hAnsi="Arial" w:cs="Arial"/>
          <w:sz w:val="20"/>
          <w:szCs w:val="20"/>
        </w:rPr>
      </w:pPr>
      <w:r>
        <w:rPr>
          <w:rFonts w:ascii="Arial" w:hAnsi="Arial" w:cs="Arial"/>
          <w:sz w:val="20"/>
          <w:szCs w:val="20"/>
        </w:rPr>
        <w:t xml:space="preserve">Classe de résistance mécanique </w:t>
      </w:r>
      <w:r w:rsidRPr="00172313">
        <w:rPr>
          <w:rFonts w:ascii="Arial" w:hAnsi="Arial" w:cs="Arial"/>
          <w:bCs/>
          <w:sz w:val="20"/>
          <w:szCs w:val="20"/>
        </w:rPr>
        <w:t xml:space="preserve">(C18 </w:t>
      </w:r>
      <w:r>
        <w:rPr>
          <w:rFonts w:ascii="Arial" w:hAnsi="Arial" w:cs="Arial"/>
          <w:bCs/>
          <w:sz w:val="20"/>
          <w:szCs w:val="20"/>
        </w:rPr>
        <w:t xml:space="preserve">ou D18 </w:t>
      </w:r>
      <w:r w:rsidRPr="00172313">
        <w:rPr>
          <w:rFonts w:ascii="Arial" w:hAnsi="Arial" w:cs="Arial"/>
          <w:bCs/>
          <w:sz w:val="20"/>
          <w:szCs w:val="20"/>
        </w:rPr>
        <w:t>mini</w:t>
      </w:r>
      <w:r>
        <w:rPr>
          <w:rFonts w:ascii="Arial" w:hAnsi="Arial" w:cs="Arial"/>
          <w:bCs/>
          <w:sz w:val="20"/>
          <w:szCs w:val="20"/>
        </w:rPr>
        <w:t>mum</w:t>
      </w:r>
      <w:r w:rsidRPr="00172313">
        <w:rPr>
          <w:rFonts w:ascii="Arial" w:hAnsi="Arial" w:cs="Arial"/>
          <w:bCs/>
          <w:sz w:val="20"/>
          <w:szCs w:val="20"/>
        </w:rPr>
        <w:t>)</w:t>
      </w:r>
    </w:p>
    <w:p w14:paraId="7C8F0A4C" w14:textId="77777777" w:rsidR="009F6EDC" w:rsidRPr="008510E0" w:rsidRDefault="009F6EDC" w:rsidP="009F6EDC">
      <w:pPr>
        <w:numPr>
          <w:ilvl w:val="3"/>
          <w:numId w:val="12"/>
        </w:numPr>
        <w:autoSpaceDE w:val="0"/>
        <w:autoSpaceDN w:val="0"/>
        <w:adjustRightInd w:val="0"/>
        <w:rPr>
          <w:rFonts w:ascii="Arial" w:hAnsi="Arial" w:cs="Arial"/>
          <w:sz w:val="20"/>
          <w:szCs w:val="20"/>
        </w:rPr>
      </w:pPr>
      <w:r>
        <w:rPr>
          <w:rFonts w:ascii="Arial" w:hAnsi="Arial" w:cs="Arial"/>
          <w:bCs/>
          <w:sz w:val="20"/>
          <w:szCs w:val="20"/>
        </w:rPr>
        <w:t>Section des lames</w:t>
      </w:r>
    </w:p>
    <w:p w14:paraId="168AF435" w14:textId="77777777" w:rsidR="009F6EDC" w:rsidRDefault="009F6EDC" w:rsidP="009F6EDC">
      <w:pPr>
        <w:numPr>
          <w:ilvl w:val="3"/>
          <w:numId w:val="12"/>
        </w:numPr>
        <w:jc w:val="both"/>
        <w:rPr>
          <w:rFonts w:ascii="Arial" w:hAnsi="Arial" w:cs="Arial"/>
          <w:bCs/>
          <w:sz w:val="20"/>
          <w:szCs w:val="20"/>
        </w:rPr>
      </w:pPr>
      <w:r w:rsidRPr="00172313">
        <w:rPr>
          <w:rFonts w:ascii="Arial" w:hAnsi="Arial" w:cs="Arial"/>
          <w:bCs/>
          <w:sz w:val="20"/>
          <w:szCs w:val="20"/>
        </w:rPr>
        <w:t xml:space="preserve">Durabilité (compatibilité classe </w:t>
      </w:r>
      <w:r>
        <w:rPr>
          <w:rFonts w:ascii="Arial" w:hAnsi="Arial" w:cs="Arial"/>
          <w:bCs/>
          <w:sz w:val="20"/>
          <w:szCs w:val="20"/>
        </w:rPr>
        <w:t>d’</w:t>
      </w:r>
      <w:r w:rsidRPr="00172313">
        <w:rPr>
          <w:rFonts w:ascii="Arial" w:hAnsi="Arial" w:cs="Arial"/>
          <w:bCs/>
          <w:sz w:val="20"/>
          <w:szCs w:val="20"/>
        </w:rPr>
        <w:t>emploi</w:t>
      </w:r>
      <w:r>
        <w:rPr>
          <w:rFonts w:ascii="Arial" w:hAnsi="Arial" w:cs="Arial"/>
          <w:bCs/>
          <w:sz w:val="20"/>
          <w:szCs w:val="20"/>
        </w:rPr>
        <w:t xml:space="preserve"> et</w:t>
      </w:r>
      <w:r w:rsidRPr="00172313">
        <w:rPr>
          <w:rFonts w:ascii="Arial" w:hAnsi="Arial" w:cs="Arial"/>
          <w:bCs/>
          <w:sz w:val="20"/>
          <w:szCs w:val="20"/>
        </w:rPr>
        <w:t xml:space="preserve"> résistance aux insectes à larves xylophages et termites) </w:t>
      </w:r>
      <w:r>
        <w:rPr>
          <w:rFonts w:ascii="Arial" w:hAnsi="Arial" w:cs="Arial"/>
          <w:bCs/>
          <w:sz w:val="20"/>
          <w:szCs w:val="20"/>
        </w:rPr>
        <w:t>et traitement de préservation éventuel</w:t>
      </w:r>
    </w:p>
    <w:p w14:paraId="6BC74CA0" w14:textId="77777777" w:rsidR="009F6EDC" w:rsidRDefault="009F6EDC" w:rsidP="009F6EDC">
      <w:pPr>
        <w:numPr>
          <w:ilvl w:val="3"/>
          <w:numId w:val="12"/>
        </w:numPr>
        <w:autoSpaceDE w:val="0"/>
        <w:autoSpaceDN w:val="0"/>
        <w:adjustRightInd w:val="0"/>
        <w:jc w:val="both"/>
        <w:rPr>
          <w:rFonts w:ascii="Arial" w:hAnsi="Arial" w:cs="Arial"/>
          <w:sz w:val="20"/>
          <w:szCs w:val="20"/>
        </w:rPr>
      </w:pPr>
      <w:r>
        <w:rPr>
          <w:rFonts w:ascii="Arial" w:hAnsi="Arial" w:cs="Arial"/>
          <w:sz w:val="20"/>
          <w:szCs w:val="20"/>
        </w:rPr>
        <w:t>Choix</w:t>
      </w:r>
      <w:r w:rsidRPr="00E22A34">
        <w:rPr>
          <w:rFonts w:ascii="Arial" w:hAnsi="Arial" w:cs="Arial"/>
          <w:sz w:val="20"/>
          <w:szCs w:val="20"/>
        </w:rPr>
        <w:t xml:space="preserve"> d'aspect spécifique éventuel</w:t>
      </w:r>
    </w:p>
    <w:p w14:paraId="57D378E1" w14:textId="77777777" w:rsidR="009F6EDC" w:rsidRPr="00D3622F" w:rsidRDefault="009F6EDC" w:rsidP="009F6EDC">
      <w:pPr>
        <w:numPr>
          <w:ilvl w:val="3"/>
          <w:numId w:val="12"/>
        </w:numPr>
        <w:autoSpaceDE w:val="0"/>
        <w:autoSpaceDN w:val="0"/>
        <w:adjustRightInd w:val="0"/>
        <w:jc w:val="both"/>
        <w:rPr>
          <w:rFonts w:ascii="Arial" w:hAnsi="Arial" w:cs="Arial"/>
          <w:i/>
          <w:iCs/>
          <w:sz w:val="20"/>
          <w:szCs w:val="20"/>
        </w:rPr>
      </w:pPr>
      <w:r>
        <w:rPr>
          <w:rFonts w:ascii="Arial" w:hAnsi="Arial" w:cs="Arial"/>
          <w:sz w:val="20"/>
          <w:szCs w:val="20"/>
        </w:rPr>
        <w:t xml:space="preserve">Exigences spécifiques éventuelles de tolérances dimensionnelles (Classe TDL1 ou TDL2) </w:t>
      </w:r>
    </w:p>
    <w:p w14:paraId="66D13929" w14:textId="77777777" w:rsidR="009F6EDC" w:rsidRPr="00D3622F" w:rsidRDefault="009F6EDC" w:rsidP="009F6EDC">
      <w:pPr>
        <w:autoSpaceDE w:val="0"/>
        <w:autoSpaceDN w:val="0"/>
        <w:adjustRightInd w:val="0"/>
        <w:ind w:left="3240"/>
        <w:jc w:val="both"/>
        <w:rPr>
          <w:rFonts w:ascii="Arial" w:hAnsi="Arial" w:cs="Arial"/>
          <w:i/>
          <w:iCs/>
          <w:sz w:val="20"/>
          <w:szCs w:val="20"/>
        </w:rPr>
      </w:pPr>
      <w:r w:rsidRPr="00D3622F">
        <w:rPr>
          <w:rFonts w:ascii="Arial" w:hAnsi="Arial" w:cs="Arial"/>
          <w:i/>
          <w:iCs/>
          <w:sz w:val="20"/>
          <w:szCs w:val="20"/>
        </w:rPr>
        <w:t>Sans exigences spécifiques dans les DPM, la classe minimale à prendre en considération</w:t>
      </w:r>
      <w:r>
        <w:rPr>
          <w:rFonts w:ascii="Arial" w:hAnsi="Arial" w:cs="Arial"/>
          <w:i/>
          <w:iCs/>
          <w:sz w:val="20"/>
          <w:szCs w:val="20"/>
        </w:rPr>
        <w:t xml:space="preserve"> </w:t>
      </w:r>
      <w:r w:rsidRPr="00D3622F">
        <w:rPr>
          <w:rFonts w:ascii="Arial" w:hAnsi="Arial" w:cs="Arial"/>
          <w:i/>
          <w:iCs/>
          <w:sz w:val="20"/>
          <w:szCs w:val="20"/>
        </w:rPr>
        <w:t>est TDL 2.</w:t>
      </w:r>
    </w:p>
    <w:p w14:paraId="038AC98B" w14:textId="77777777" w:rsidR="009F6EDC" w:rsidRPr="00D3622F" w:rsidRDefault="009F6EDC" w:rsidP="009F6EDC">
      <w:pPr>
        <w:numPr>
          <w:ilvl w:val="3"/>
          <w:numId w:val="12"/>
        </w:numPr>
        <w:autoSpaceDE w:val="0"/>
        <w:autoSpaceDN w:val="0"/>
        <w:adjustRightInd w:val="0"/>
        <w:jc w:val="both"/>
        <w:rPr>
          <w:rFonts w:ascii="Arial" w:hAnsi="Arial" w:cs="Arial"/>
          <w:i/>
          <w:iCs/>
          <w:sz w:val="20"/>
          <w:szCs w:val="20"/>
        </w:rPr>
      </w:pPr>
      <w:r>
        <w:rPr>
          <w:rFonts w:ascii="Arial" w:hAnsi="Arial" w:cs="Arial"/>
          <w:sz w:val="20"/>
          <w:szCs w:val="20"/>
        </w:rPr>
        <w:t xml:space="preserve">Exigences spécifiques éventuelles de déformations (Classe DML1 ou DML2) </w:t>
      </w:r>
    </w:p>
    <w:p w14:paraId="7E627F55" w14:textId="77777777" w:rsidR="009F6EDC" w:rsidRPr="00D3622F" w:rsidRDefault="009F6EDC" w:rsidP="009F6EDC">
      <w:pPr>
        <w:autoSpaceDE w:val="0"/>
        <w:autoSpaceDN w:val="0"/>
        <w:adjustRightInd w:val="0"/>
        <w:ind w:left="3240"/>
        <w:jc w:val="both"/>
        <w:rPr>
          <w:rFonts w:ascii="Arial" w:hAnsi="Arial" w:cs="Arial"/>
          <w:i/>
          <w:iCs/>
          <w:sz w:val="20"/>
          <w:szCs w:val="20"/>
        </w:rPr>
      </w:pPr>
      <w:r w:rsidRPr="00D3622F">
        <w:rPr>
          <w:rFonts w:ascii="Arial" w:hAnsi="Arial" w:cs="Arial"/>
          <w:i/>
          <w:iCs/>
          <w:sz w:val="20"/>
          <w:szCs w:val="20"/>
        </w:rPr>
        <w:t>Sans exigences spécifiques dans les DPM, la classe minimale à prendre en considération</w:t>
      </w:r>
      <w:r>
        <w:rPr>
          <w:rFonts w:ascii="Arial" w:hAnsi="Arial" w:cs="Arial"/>
          <w:i/>
          <w:iCs/>
          <w:sz w:val="20"/>
          <w:szCs w:val="20"/>
        </w:rPr>
        <w:t xml:space="preserve"> </w:t>
      </w:r>
      <w:r w:rsidRPr="00D3622F">
        <w:rPr>
          <w:rFonts w:ascii="Arial" w:hAnsi="Arial" w:cs="Arial"/>
          <w:i/>
          <w:iCs/>
          <w:sz w:val="20"/>
          <w:szCs w:val="20"/>
        </w:rPr>
        <w:t>est DML 2.</w:t>
      </w:r>
    </w:p>
    <w:p w14:paraId="23BBD5AB" w14:textId="77777777" w:rsidR="009F6EDC" w:rsidRPr="00D37091" w:rsidRDefault="009F6EDC" w:rsidP="009F6EDC">
      <w:pPr>
        <w:numPr>
          <w:ilvl w:val="3"/>
          <w:numId w:val="12"/>
        </w:numPr>
        <w:jc w:val="both"/>
        <w:rPr>
          <w:rFonts w:ascii="Arial" w:hAnsi="Arial" w:cs="Arial"/>
          <w:bCs/>
          <w:sz w:val="20"/>
          <w:szCs w:val="20"/>
        </w:rPr>
      </w:pPr>
      <w:r w:rsidRPr="00D37091">
        <w:rPr>
          <w:rFonts w:ascii="Arial" w:hAnsi="Arial" w:cs="Arial"/>
          <w:bCs/>
          <w:sz w:val="20"/>
          <w:szCs w:val="20"/>
        </w:rPr>
        <w:t xml:space="preserve">Eventuel calepinage imposé pour des raisons esthétiques </w:t>
      </w:r>
    </w:p>
    <w:p w14:paraId="7800C946" w14:textId="77777777" w:rsidR="009F6EDC" w:rsidRDefault="009F6EDC" w:rsidP="009F6EDC">
      <w:pPr>
        <w:numPr>
          <w:ilvl w:val="3"/>
          <w:numId w:val="12"/>
        </w:numPr>
        <w:jc w:val="both"/>
        <w:rPr>
          <w:rFonts w:ascii="Arial" w:hAnsi="Arial" w:cs="Arial"/>
          <w:bCs/>
          <w:sz w:val="20"/>
          <w:szCs w:val="20"/>
        </w:rPr>
      </w:pPr>
      <w:r w:rsidRPr="00D37091">
        <w:rPr>
          <w:rFonts w:ascii="Arial" w:hAnsi="Arial" w:cs="Arial"/>
          <w:bCs/>
          <w:sz w:val="20"/>
          <w:szCs w:val="20"/>
        </w:rPr>
        <w:t>Système de finition </w:t>
      </w:r>
      <w:r>
        <w:rPr>
          <w:rFonts w:ascii="Arial" w:hAnsi="Arial" w:cs="Arial"/>
          <w:bCs/>
          <w:sz w:val="20"/>
          <w:szCs w:val="20"/>
        </w:rPr>
        <w:t>éventuel</w:t>
      </w:r>
    </w:p>
    <w:p w14:paraId="51367F8F" w14:textId="6F300EFB" w:rsidR="009F6EDC" w:rsidRDefault="009F6EDC" w:rsidP="009F6EDC">
      <w:pPr>
        <w:numPr>
          <w:ilvl w:val="3"/>
          <w:numId w:val="12"/>
        </w:numPr>
        <w:jc w:val="both"/>
        <w:rPr>
          <w:rFonts w:ascii="Arial" w:hAnsi="Arial" w:cs="Arial"/>
          <w:bCs/>
          <w:sz w:val="20"/>
          <w:szCs w:val="20"/>
        </w:rPr>
      </w:pPr>
      <w:r>
        <w:rPr>
          <w:rFonts w:ascii="Arial" w:hAnsi="Arial" w:cs="Arial"/>
          <w:bCs/>
          <w:sz w:val="20"/>
          <w:szCs w:val="20"/>
        </w:rPr>
        <w:t>Présence éventuelle de rondelles de désolidarisation</w:t>
      </w:r>
      <w:r w:rsidR="00AF7BD2">
        <w:rPr>
          <w:rFonts w:ascii="Arial" w:hAnsi="Arial" w:cs="Arial"/>
          <w:bCs/>
          <w:sz w:val="20"/>
          <w:szCs w:val="20"/>
        </w:rPr>
        <w:t>*</w:t>
      </w:r>
      <w:r>
        <w:rPr>
          <w:rFonts w:ascii="Arial" w:hAnsi="Arial" w:cs="Arial"/>
          <w:bCs/>
          <w:sz w:val="20"/>
          <w:szCs w:val="20"/>
        </w:rPr>
        <w:t xml:space="preserve"> dans le cas de conceptions drainantes </w:t>
      </w:r>
    </w:p>
    <w:p w14:paraId="32C877FA" w14:textId="77777777" w:rsidR="009F6EDC" w:rsidRDefault="009F6EDC" w:rsidP="009F6EDC">
      <w:pPr>
        <w:numPr>
          <w:ilvl w:val="3"/>
          <w:numId w:val="12"/>
        </w:numPr>
        <w:jc w:val="both"/>
        <w:rPr>
          <w:rFonts w:ascii="Arial" w:hAnsi="Arial" w:cs="Arial"/>
          <w:bCs/>
          <w:sz w:val="20"/>
          <w:szCs w:val="20"/>
        </w:rPr>
      </w:pPr>
      <w:r>
        <w:rPr>
          <w:rFonts w:ascii="Arial" w:hAnsi="Arial" w:cs="Arial"/>
          <w:bCs/>
          <w:sz w:val="20"/>
          <w:szCs w:val="20"/>
        </w:rPr>
        <w:t xml:space="preserve">Angles de pose (cas des lames obliques), entraxes des lames </w:t>
      </w:r>
    </w:p>
    <w:p w14:paraId="4FAF824B" w14:textId="77777777" w:rsidR="009F6EDC" w:rsidRDefault="009F6EDC" w:rsidP="009F6EDC">
      <w:pPr>
        <w:ind w:left="3240"/>
        <w:jc w:val="both"/>
        <w:rPr>
          <w:rFonts w:ascii="Arial" w:hAnsi="Arial" w:cs="Arial"/>
          <w:bCs/>
          <w:sz w:val="20"/>
          <w:szCs w:val="20"/>
        </w:rPr>
      </w:pPr>
    </w:p>
    <w:p w14:paraId="1B26543C" w14:textId="77777777" w:rsidR="009F6EDC" w:rsidRDefault="009F6EDC" w:rsidP="009F6EDC">
      <w:pPr>
        <w:ind w:left="3240"/>
        <w:jc w:val="both"/>
        <w:rPr>
          <w:rFonts w:ascii="Arial" w:hAnsi="Arial" w:cs="Arial"/>
          <w:bCs/>
          <w:sz w:val="20"/>
          <w:szCs w:val="20"/>
        </w:rPr>
      </w:pPr>
    </w:p>
    <w:p w14:paraId="37BE3BA5" w14:textId="77777777" w:rsidR="00AF7BD2" w:rsidRDefault="00AF7BD2" w:rsidP="00AF7BD2">
      <w:pPr>
        <w:autoSpaceDE w:val="0"/>
        <w:autoSpaceDN w:val="0"/>
        <w:adjustRightInd w:val="0"/>
        <w:jc w:val="both"/>
        <w:rPr>
          <w:rFonts w:ascii="Arial" w:hAnsi="Arial" w:cs="Arial"/>
          <w:i/>
          <w:iCs/>
          <w:sz w:val="20"/>
          <w:szCs w:val="20"/>
        </w:rPr>
      </w:pPr>
      <w:r w:rsidRPr="00EF23FA">
        <w:rPr>
          <w:rFonts w:ascii="Arial" w:hAnsi="Arial" w:cs="Arial"/>
          <w:i/>
          <w:iCs/>
          <w:sz w:val="20"/>
          <w:szCs w:val="20"/>
        </w:rPr>
        <w:t xml:space="preserve">* Les rondelles </w:t>
      </w:r>
      <w:r>
        <w:rPr>
          <w:rFonts w:ascii="Arial" w:hAnsi="Arial" w:cs="Arial"/>
          <w:i/>
          <w:iCs/>
          <w:sz w:val="20"/>
          <w:szCs w:val="20"/>
        </w:rPr>
        <w:t>de désolidarisation</w:t>
      </w:r>
      <w:r w:rsidRPr="00EF23FA">
        <w:rPr>
          <w:rFonts w:ascii="Arial" w:hAnsi="Arial" w:cs="Arial"/>
          <w:i/>
          <w:iCs/>
          <w:sz w:val="20"/>
          <w:szCs w:val="20"/>
        </w:rPr>
        <w:t xml:space="preserve"> sont définies dans le « Guide de conception des ouvrages bois exposés aux intempéries » &amp;2.3.2. </w:t>
      </w:r>
    </w:p>
    <w:p w14:paraId="75BED48D" w14:textId="77777777" w:rsidR="009F6EDC" w:rsidRPr="00EF23FA" w:rsidRDefault="009F6EDC" w:rsidP="009F6EDC">
      <w:pPr>
        <w:autoSpaceDE w:val="0"/>
        <w:autoSpaceDN w:val="0"/>
        <w:adjustRightInd w:val="0"/>
        <w:jc w:val="both"/>
        <w:rPr>
          <w:rFonts w:ascii="Arial" w:hAnsi="Arial" w:cs="Arial"/>
          <w:i/>
          <w:iCs/>
          <w:sz w:val="20"/>
          <w:szCs w:val="20"/>
        </w:rPr>
      </w:pPr>
    </w:p>
    <w:p w14:paraId="34ED298C" w14:textId="77777777" w:rsidR="009F6EDC" w:rsidRPr="00D72689" w:rsidRDefault="009F6EDC" w:rsidP="009F6EDC">
      <w:pPr>
        <w:autoSpaceDE w:val="0"/>
        <w:autoSpaceDN w:val="0"/>
        <w:adjustRightInd w:val="0"/>
        <w:ind w:left="324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9504" behindDoc="0" locked="0" layoutInCell="1" allowOverlap="1" wp14:anchorId="5E4AE59C" wp14:editId="7A576F2E">
                <wp:simplePos x="0" y="0"/>
                <wp:positionH relativeFrom="column">
                  <wp:posOffset>-134899</wp:posOffset>
                </wp:positionH>
                <wp:positionV relativeFrom="paragraph">
                  <wp:posOffset>113766</wp:posOffset>
                </wp:positionV>
                <wp:extent cx="6182360" cy="1409623"/>
                <wp:effectExtent l="0" t="0" r="27940" b="19685"/>
                <wp:wrapNone/>
                <wp:docPr id="213517528"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82360" cy="1409623"/>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F319F8" id="Rectangle 47" o:spid="_x0000_s1026" style="position:absolute;margin-left:-10.6pt;margin-top:8.95pt;width:486.8pt;height:11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" filled="f">
                <v:stroke dashstyle="dash"/>
              </v:rect>
            </w:pict>
          </mc:Fallback>
        </mc:AlternateContent>
      </w:r>
    </w:p>
    <w:p w14:paraId="095FB14F" w14:textId="77777777" w:rsidR="009F6EDC" w:rsidRDefault="009F6EDC" w:rsidP="009F6EDC">
      <w:pPr>
        <w:autoSpaceDE w:val="0"/>
        <w:autoSpaceDN w:val="0"/>
        <w:adjustRightInd w:val="0"/>
        <w:rPr>
          <w:rFonts w:ascii="Arial" w:hAnsi="Arial" w:cs="Arial"/>
          <w:sz w:val="20"/>
          <w:szCs w:val="20"/>
          <w:u w:val="single"/>
        </w:rPr>
      </w:pPr>
      <w:r w:rsidRPr="00324BDC">
        <w:rPr>
          <w:rFonts w:ascii="Arial" w:hAnsi="Arial" w:cs="Arial"/>
          <w:sz w:val="20"/>
          <w:szCs w:val="20"/>
          <w:u w:val="single"/>
        </w:rPr>
        <w:t xml:space="preserve">Rappel </w:t>
      </w:r>
      <w:r>
        <w:rPr>
          <w:rFonts w:ascii="Arial" w:hAnsi="Arial" w:cs="Arial"/>
          <w:sz w:val="20"/>
          <w:szCs w:val="20"/>
          <w:u w:val="single"/>
        </w:rPr>
        <w:t>de la teneur en humidité des lames lors de la mise en œuvre :</w:t>
      </w:r>
    </w:p>
    <w:p w14:paraId="3721E82F" w14:textId="77777777" w:rsidR="009F6EDC" w:rsidRDefault="009F6EDC" w:rsidP="009F6EDC">
      <w:pPr>
        <w:autoSpaceDE w:val="0"/>
        <w:autoSpaceDN w:val="0"/>
        <w:adjustRightInd w:val="0"/>
        <w:rPr>
          <w:rFonts w:ascii="Arial" w:hAnsi="Arial" w:cs="Arial"/>
          <w:sz w:val="20"/>
          <w:szCs w:val="20"/>
          <w:u w:val="single"/>
        </w:rPr>
      </w:pPr>
    </w:p>
    <w:p w14:paraId="2AD52DAA" w14:textId="77777777" w:rsidR="009F6EDC" w:rsidRPr="009C5B39" w:rsidRDefault="009F6EDC" w:rsidP="009F6EDC">
      <w:pPr>
        <w:autoSpaceDE w:val="0"/>
        <w:autoSpaceDN w:val="0"/>
        <w:adjustRightInd w:val="0"/>
        <w:rPr>
          <w:rFonts w:ascii="Arial" w:hAnsi="Arial" w:cs="Arial"/>
          <w:sz w:val="20"/>
          <w:szCs w:val="20"/>
        </w:rPr>
      </w:pPr>
      <w:r w:rsidRPr="009C5B39">
        <w:rPr>
          <w:rFonts w:ascii="Arial" w:hAnsi="Arial" w:cs="Arial"/>
          <w:sz w:val="20"/>
          <w:szCs w:val="20"/>
        </w:rPr>
        <w:t>Essences feuillues : humidité maximale de 17 %</w:t>
      </w:r>
    </w:p>
    <w:p w14:paraId="4F459D63" w14:textId="77777777" w:rsidR="009F6EDC" w:rsidRDefault="009F6EDC" w:rsidP="009F6EDC">
      <w:pPr>
        <w:autoSpaceDE w:val="0"/>
        <w:autoSpaceDN w:val="0"/>
        <w:adjustRightInd w:val="0"/>
        <w:rPr>
          <w:rFonts w:ascii="Arial" w:hAnsi="Arial" w:cs="Arial"/>
          <w:sz w:val="20"/>
          <w:szCs w:val="20"/>
        </w:rPr>
      </w:pPr>
      <w:r w:rsidRPr="009C5B39">
        <w:rPr>
          <w:rFonts w:ascii="Arial" w:hAnsi="Arial" w:cs="Arial"/>
          <w:sz w:val="20"/>
          <w:szCs w:val="20"/>
        </w:rPr>
        <w:t>Essences résineuses : humidité maximale de 19 %</w:t>
      </w:r>
    </w:p>
    <w:p w14:paraId="3CB3B582" w14:textId="77777777" w:rsidR="009F6EDC" w:rsidRDefault="009F6EDC" w:rsidP="009F6EDC">
      <w:pPr>
        <w:autoSpaceDE w:val="0"/>
        <w:autoSpaceDN w:val="0"/>
        <w:adjustRightInd w:val="0"/>
        <w:rPr>
          <w:rFonts w:ascii="Arial" w:hAnsi="Arial" w:cs="Arial"/>
          <w:sz w:val="20"/>
          <w:szCs w:val="20"/>
        </w:rPr>
      </w:pPr>
    </w:p>
    <w:p w14:paraId="55470E32" w14:textId="77777777" w:rsidR="009F6EDC" w:rsidRPr="009C5B39" w:rsidRDefault="009F6EDC" w:rsidP="009F6EDC">
      <w:pPr>
        <w:autoSpaceDE w:val="0"/>
        <w:autoSpaceDN w:val="0"/>
        <w:adjustRightInd w:val="0"/>
        <w:rPr>
          <w:rFonts w:ascii="Arial" w:hAnsi="Arial" w:cs="Arial"/>
          <w:i/>
          <w:iCs/>
          <w:sz w:val="20"/>
          <w:szCs w:val="20"/>
        </w:rPr>
      </w:pPr>
      <w:r w:rsidRPr="009C5B39">
        <w:rPr>
          <w:rFonts w:ascii="Arial" w:hAnsi="Arial" w:cs="Arial"/>
          <w:i/>
          <w:iCs/>
          <w:sz w:val="20"/>
          <w:szCs w:val="20"/>
        </w:rPr>
        <w:t>En complément de cette règle générale, il y a lieu d</w:t>
      </w:r>
      <w:r w:rsidRPr="009C5B39">
        <w:rPr>
          <w:rFonts w:ascii="Arial" w:hAnsi="Arial" w:cs="Arial" w:hint="eastAsia"/>
          <w:i/>
          <w:iCs/>
          <w:sz w:val="20"/>
          <w:szCs w:val="20"/>
        </w:rPr>
        <w:t>’</w:t>
      </w:r>
      <w:r w:rsidRPr="009C5B39">
        <w:rPr>
          <w:rFonts w:ascii="Arial" w:hAnsi="Arial" w:cs="Arial"/>
          <w:i/>
          <w:iCs/>
          <w:sz w:val="20"/>
          <w:szCs w:val="20"/>
        </w:rPr>
        <w:t>adapter systématiquement cette humidité en fonction des caractéristiques climatiques de la région concernée.</w:t>
      </w:r>
    </w:p>
    <w:p w14:paraId="21F8896E" w14:textId="77777777" w:rsidR="009F6EDC" w:rsidRPr="009C5B39" w:rsidRDefault="009F6EDC" w:rsidP="009F6EDC">
      <w:pPr>
        <w:autoSpaceDE w:val="0"/>
        <w:autoSpaceDN w:val="0"/>
        <w:adjustRightInd w:val="0"/>
        <w:rPr>
          <w:rFonts w:ascii="Arial" w:hAnsi="Arial" w:cs="Arial"/>
          <w:i/>
          <w:iCs/>
          <w:sz w:val="20"/>
          <w:szCs w:val="20"/>
        </w:rPr>
      </w:pPr>
      <w:r w:rsidRPr="009C5B39">
        <w:rPr>
          <w:rFonts w:ascii="Arial" w:hAnsi="Arial" w:cs="Arial"/>
          <w:i/>
          <w:iCs/>
          <w:sz w:val="20"/>
          <w:szCs w:val="20"/>
        </w:rPr>
        <w:t>Il convient idéalement de mettre en œuvre des bois dont l</w:t>
      </w:r>
      <w:r w:rsidRPr="009C5B39">
        <w:rPr>
          <w:rFonts w:ascii="Arial" w:hAnsi="Arial" w:cs="Arial" w:hint="eastAsia"/>
          <w:i/>
          <w:iCs/>
          <w:sz w:val="20"/>
          <w:szCs w:val="20"/>
        </w:rPr>
        <w:t>’</w:t>
      </w:r>
      <w:r w:rsidRPr="009C5B39">
        <w:rPr>
          <w:rFonts w:ascii="Arial" w:hAnsi="Arial" w:cs="Arial"/>
          <w:i/>
          <w:iCs/>
          <w:sz w:val="20"/>
          <w:szCs w:val="20"/>
        </w:rPr>
        <w:t>humidité est la plus proche possible de l</w:t>
      </w:r>
      <w:r w:rsidRPr="009C5B39">
        <w:rPr>
          <w:rFonts w:ascii="Arial" w:hAnsi="Arial" w:cs="Arial" w:hint="eastAsia"/>
          <w:i/>
          <w:iCs/>
          <w:sz w:val="20"/>
          <w:szCs w:val="20"/>
        </w:rPr>
        <w:t>’</w:t>
      </w:r>
      <w:r w:rsidRPr="009C5B39">
        <w:rPr>
          <w:rFonts w:ascii="Arial" w:hAnsi="Arial" w:cs="Arial"/>
          <w:i/>
          <w:iCs/>
          <w:sz w:val="20"/>
          <w:szCs w:val="20"/>
        </w:rPr>
        <w:t>humidité d</w:t>
      </w:r>
      <w:r w:rsidRPr="009C5B39">
        <w:rPr>
          <w:rFonts w:ascii="Arial" w:hAnsi="Arial" w:cs="Arial" w:hint="eastAsia"/>
          <w:i/>
          <w:iCs/>
          <w:sz w:val="20"/>
          <w:szCs w:val="20"/>
        </w:rPr>
        <w:t>’</w:t>
      </w:r>
      <w:r w:rsidRPr="009C5B39">
        <w:rPr>
          <w:rFonts w:ascii="Arial" w:hAnsi="Arial" w:cs="Arial"/>
          <w:i/>
          <w:iCs/>
          <w:sz w:val="20"/>
          <w:szCs w:val="20"/>
        </w:rPr>
        <w:t>équilibre du site.</w:t>
      </w:r>
    </w:p>
    <w:p w14:paraId="56BCFEB3" w14:textId="77777777" w:rsidR="009F6EDC" w:rsidRDefault="009F6EDC" w:rsidP="009F6EDC">
      <w:pPr>
        <w:tabs>
          <w:tab w:val="left" w:pos="3276"/>
        </w:tabs>
        <w:autoSpaceDE w:val="0"/>
        <w:autoSpaceDN w:val="0"/>
        <w:adjustRightInd w:val="0"/>
        <w:ind w:left="1800"/>
        <w:rPr>
          <w:rFonts w:ascii="Arial" w:hAnsi="Arial" w:cs="Arial"/>
          <w:sz w:val="20"/>
          <w:szCs w:val="20"/>
        </w:rPr>
      </w:pPr>
      <w:r>
        <w:rPr>
          <w:rFonts w:ascii="Arial" w:hAnsi="Arial" w:cs="Arial"/>
          <w:sz w:val="20"/>
          <w:szCs w:val="20"/>
        </w:rPr>
        <w:tab/>
      </w:r>
    </w:p>
    <w:p w14:paraId="2B840CA5" w14:textId="77777777" w:rsidR="009F6EDC" w:rsidRDefault="009F6EDC" w:rsidP="009F6EDC">
      <w:pPr>
        <w:autoSpaceDE w:val="0"/>
        <w:autoSpaceDN w:val="0"/>
        <w:adjustRightInd w:val="0"/>
        <w:rPr>
          <w:rFonts w:ascii="Arial" w:hAnsi="Arial" w:cs="Arial"/>
          <w:sz w:val="20"/>
          <w:szCs w:val="20"/>
        </w:rPr>
      </w:pPr>
    </w:p>
    <w:p w14:paraId="03E5D3D6" w14:textId="77777777" w:rsidR="009F6EDC" w:rsidRDefault="009F6EDC" w:rsidP="009F6EDC">
      <w:pPr>
        <w:autoSpaceDE w:val="0"/>
        <w:autoSpaceDN w:val="0"/>
        <w:adjustRightInd w:val="0"/>
        <w:rPr>
          <w:rFonts w:ascii="Arial" w:hAnsi="Arial" w:cs="Arial"/>
          <w:sz w:val="20"/>
          <w:szCs w:val="20"/>
        </w:rPr>
      </w:pPr>
    </w:p>
    <w:p w14:paraId="22FC6D92" w14:textId="77777777" w:rsidR="009F6EDC" w:rsidRDefault="009F6EDC" w:rsidP="009F6EDC">
      <w:pPr>
        <w:autoSpaceDE w:val="0"/>
        <w:autoSpaceDN w:val="0"/>
        <w:adjustRightInd w:val="0"/>
        <w:rPr>
          <w:rFonts w:ascii="Arial" w:hAnsi="Arial" w:cs="Arial"/>
          <w:sz w:val="20"/>
          <w:szCs w:val="20"/>
        </w:rPr>
      </w:pPr>
    </w:p>
    <w:p w14:paraId="49042FB0" w14:textId="77777777" w:rsidR="009F6EDC" w:rsidRDefault="009F6EDC" w:rsidP="009F6EDC">
      <w:pPr>
        <w:autoSpaceDE w:val="0"/>
        <w:autoSpaceDN w:val="0"/>
        <w:adjustRightInd w:val="0"/>
        <w:rPr>
          <w:rFonts w:ascii="Arial" w:hAnsi="Arial" w:cs="Arial"/>
          <w:sz w:val="20"/>
          <w:szCs w:val="20"/>
        </w:rPr>
      </w:pPr>
    </w:p>
    <w:p w14:paraId="460D2A26" w14:textId="77777777" w:rsidR="00AF7BD2" w:rsidRDefault="00AF7BD2" w:rsidP="009F6EDC">
      <w:pPr>
        <w:autoSpaceDE w:val="0"/>
        <w:autoSpaceDN w:val="0"/>
        <w:adjustRightInd w:val="0"/>
        <w:rPr>
          <w:rFonts w:ascii="Arial" w:hAnsi="Arial" w:cs="Arial"/>
          <w:sz w:val="20"/>
          <w:szCs w:val="20"/>
        </w:rPr>
      </w:pPr>
    </w:p>
    <w:p w14:paraId="3ED67062" w14:textId="77777777" w:rsidR="00AF7BD2" w:rsidRDefault="00AF7BD2" w:rsidP="009F6EDC">
      <w:pPr>
        <w:autoSpaceDE w:val="0"/>
        <w:autoSpaceDN w:val="0"/>
        <w:adjustRightInd w:val="0"/>
        <w:rPr>
          <w:rFonts w:ascii="Arial" w:hAnsi="Arial" w:cs="Arial"/>
          <w:sz w:val="20"/>
          <w:szCs w:val="20"/>
        </w:rPr>
      </w:pPr>
    </w:p>
    <w:p w14:paraId="4026BC60" w14:textId="77777777" w:rsidR="00AF7BD2" w:rsidRDefault="00AF7BD2" w:rsidP="009F6EDC">
      <w:pPr>
        <w:autoSpaceDE w:val="0"/>
        <w:autoSpaceDN w:val="0"/>
        <w:adjustRightInd w:val="0"/>
        <w:rPr>
          <w:rFonts w:ascii="Arial" w:hAnsi="Arial" w:cs="Arial"/>
          <w:sz w:val="20"/>
          <w:szCs w:val="20"/>
        </w:rPr>
      </w:pPr>
    </w:p>
    <w:p w14:paraId="40A64EE0" w14:textId="77777777" w:rsidR="009F6EDC" w:rsidRPr="0066385C" w:rsidRDefault="009F6EDC" w:rsidP="009F6EDC">
      <w:pPr>
        <w:pBdr>
          <w:left w:val="single" w:sz="18" w:space="4" w:color="C0C0C0"/>
        </w:pBdr>
        <w:jc w:val="both"/>
        <w:rPr>
          <w:rFonts w:ascii="Arial" w:hAnsi="Arial" w:cs="Arial"/>
          <w:b/>
          <w:bCs/>
          <w:i/>
          <w:color w:val="808080"/>
          <w:sz w:val="20"/>
          <w:szCs w:val="20"/>
          <w:u w:val="single"/>
        </w:rPr>
      </w:pPr>
      <w:r w:rsidRPr="0066385C">
        <w:rPr>
          <w:rFonts w:ascii="Arial" w:hAnsi="Arial" w:cs="Arial"/>
          <w:b/>
          <w:bCs/>
          <w:i/>
          <w:color w:val="808080"/>
          <w:sz w:val="20"/>
          <w:szCs w:val="20"/>
          <w:u w:val="single"/>
        </w:rPr>
        <w:lastRenderedPageBreak/>
        <w:t xml:space="preserve">Exemple de rédaction pour les lames </w:t>
      </w:r>
    </w:p>
    <w:p w14:paraId="472CBC58" w14:textId="77777777" w:rsidR="009F6EDC" w:rsidRDefault="009F6EDC" w:rsidP="009F6EDC">
      <w:pPr>
        <w:pBdr>
          <w:left w:val="single" w:sz="18" w:space="4" w:color="C0C0C0"/>
        </w:pBdr>
        <w:jc w:val="both"/>
        <w:rPr>
          <w:rFonts w:ascii="Arial" w:hAnsi="Arial" w:cs="Arial"/>
          <w:bCs/>
          <w:i/>
          <w:color w:val="808080"/>
          <w:sz w:val="20"/>
          <w:szCs w:val="20"/>
        </w:rPr>
      </w:pPr>
    </w:p>
    <w:p w14:paraId="1A425510"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w:t>
      </w:r>
      <w:r w:rsidRPr="00DE6713">
        <w:rPr>
          <w:rFonts w:ascii="Arial" w:hAnsi="Arial" w:cs="Arial"/>
          <w:bCs/>
          <w:i/>
          <w:color w:val="808080"/>
          <w:sz w:val="20"/>
          <w:szCs w:val="20"/>
        </w:rPr>
        <w:t xml:space="preserve"> </w:t>
      </w:r>
      <w:r>
        <w:rPr>
          <w:rFonts w:ascii="Arial" w:hAnsi="Arial" w:cs="Arial"/>
          <w:bCs/>
          <w:i/>
          <w:color w:val="808080"/>
          <w:sz w:val="20"/>
          <w:szCs w:val="20"/>
        </w:rPr>
        <w:t>Les lames sont conformes aux Recommandations Professionnelles</w:t>
      </w:r>
    </w:p>
    <w:p w14:paraId="7DC5F929" w14:textId="77777777" w:rsidR="009F6EDC" w:rsidRDefault="009F6EDC" w:rsidP="009F6EDC">
      <w:pPr>
        <w:pBdr>
          <w:left w:val="single" w:sz="18" w:space="4" w:color="C0C0C0"/>
        </w:pBdr>
        <w:jc w:val="both"/>
        <w:rPr>
          <w:rFonts w:ascii="Arial" w:hAnsi="Arial" w:cs="Arial"/>
          <w:bCs/>
          <w:i/>
          <w:color w:val="808080"/>
          <w:sz w:val="20"/>
          <w:szCs w:val="20"/>
        </w:rPr>
      </w:pPr>
      <w:r w:rsidRPr="00DE6713">
        <w:rPr>
          <w:rFonts w:ascii="Arial" w:hAnsi="Arial" w:cs="Arial"/>
          <w:bCs/>
          <w:i/>
          <w:color w:val="808080"/>
          <w:sz w:val="20"/>
          <w:szCs w:val="20"/>
        </w:rPr>
        <w:t xml:space="preserve">- </w:t>
      </w:r>
      <w:r>
        <w:rPr>
          <w:rFonts w:ascii="Arial" w:hAnsi="Arial" w:cs="Arial"/>
          <w:bCs/>
          <w:i/>
          <w:color w:val="808080"/>
          <w:sz w:val="20"/>
          <w:szCs w:val="20"/>
        </w:rPr>
        <w:t xml:space="preserve">La </w:t>
      </w:r>
      <w:r w:rsidRPr="00E22A34">
        <w:rPr>
          <w:rFonts w:ascii="Arial" w:hAnsi="Arial" w:cs="Arial"/>
          <w:bCs/>
          <w:i/>
          <w:color w:val="808080"/>
          <w:sz w:val="20"/>
          <w:szCs w:val="20"/>
        </w:rPr>
        <w:t>mise en œuvre</w:t>
      </w:r>
      <w:r>
        <w:rPr>
          <w:rFonts w:ascii="Arial" w:hAnsi="Arial" w:cs="Arial"/>
          <w:bCs/>
          <w:i/>
          <w:color w:val="808080"/>
          <w:sz w:val="20"/>
          <w:szCs w:val="20"/>
        </w:rPr>
        <w:t xml:space="preserve"> est conforme aux Recommandations Professionnelles</w:t>
      </w:r>
    </w:p>
    <w:p w14:paraId="2EF49C7F" w14:textId="621A561E"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Les lames seront réalisées en Douglas avec traitement autoclave. Le traitement de préservation est réalisé après </w:t>
      </w:r>
      <w:r w:rsidR="00AF7BD2">
        <w:rPr>
          <w:rFonts w:ascii="Arial" w:hAnsi="Arial" w:cs="Arial"/>
          <w:bCs/>
          <w:i/>
          <w:color w:val="808080"/>
          <w:sz w:val="20"/>
          <w:szCs w:val="20"/>
        </w:rPr>
        <w:t>l’</w:t>
      </w:r>
      <w:r>
        <w:rPr>
          <w:rFonts w:ascii="Arial" w:hAnsi="Arial" w:cs="Arial"/>
          <w:bCs/>
          <w:i/>
          <w:color w:val="808080"/>
          <w:sz w:val="20"/>
          <w:szCs w:val="20"/>
        </w:rPr>
        <w:t>usinage des lames.</w:t>
      </w:r>
    </w:p>
    <w:p w14:paraId="79247EB0" w14:textId="5DB07444"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Les lames ont une section de </w:t>
      </w:r>
      <w:r w:rsidR="00C11A2A">
        <w:rPr>
          <w:rFonts w:ascii="Arial" w:hAnsi="Arial" w:cs="Arial"/>
          <w:bCs/>
          <w:i/>
          <w:color w:val="808080"/>
          <w:sz w:val="20"/>
          <w:szCs w:val="20"/>
        </w:rPr>
        <w:t>27</w:t>
      </w:r>
      <w:r>
        <w:rPr>
          <w:rFonts w:ascii="Arial" w:hAnsi="Arial" w:cs="Arial"/>
          <w:bCs/>
          <w:i/>
          <w:color w:val="808080"/>
          <w:sz w:val="20"/>
          <w:szCs w:val="20"/>
        </w:rPr>
        <w:t xml:space="preserve"> x 100 mm</w:t>
      </w:r>
      <w:r w:rsidR="00C11A2A">
        <w:rPr>
          <w:rFonts w:ascii="Arial" w:hAnsi="Arial" w:cs="Arial"/>
          <w:bCs/>
          <w:i/>
          <w:color w:val="808080"/>
          <w:sz w:val="20"/>
          <w:szCs w:val="20"/>
        </w:rPr>
        <w:t xml:space="preserve">, </w:t>
      </w:r>
      <w:r w:rsidR="00AF7BD2">
        <w:rPr>
          <w:rFonts w:ascii="Arial" w:hAnsi="Arial" w:cs="Arial"/>
          <w:bCs/>
          <w:i/>
          <w:color w:val="808080"/>
          <w:sz w:val="20"/>
          <w:szCs w:val="20"/>
        </w:rPr>
        <w:t xml:space="preserve">avec un </w:t>
      </w:r>
      <w:r w:rsidR="00C11A2A">
        <w:rPr>
          <w:rFonts w:ascii="Arial" w:hAnsi="Arial" w:cs="Arial"/>
          <w:bCs/>
          <w:i/>
          <w:color w:val="808080"/>
          <w:sz w:val="20"/>
          <w:szCs w:val="20"/>
        </w:rPr>
        <w:t>élancement maximal de 6.</w:t>
      </w:r>
    </w:p>
    <w:p w14:paraId="081D1BE1" w14:textId="77777777" w:rsidR="009F6EDC" w:rsidRPr="00FC198B" w:rsidRDefault="009F6EDC" w:rsidP="009F6EDC">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L’humidité</w:t>
      </w:r>
      <w:r>
        <w:rPr>
          <w:rFonts w:ascii="Arial" w:hAnsi="Arial" w:cs="Arial"/>
          <w:bCs/>
          <w:i/>
          <w:color w:val="808080"/>
          <w:sz w:val="20"/>
          <w:szCs w:val="20"/>
        </w:rPr>
        <w:t xml:space="preserve"> maximale</w:t>
      </w:r>
      <w:r w:rsidRPr="00FC198B">
        <w:rPr>
          <w:rFonts w:ascii="Arial" w:hAnsi="Arial" w:cs="Arial"/>
          <w:bCs/>
          <w:i/>
          <w:color w:val="808080"/>
          <w:sz w:val="20"/>
          <w:szCs w:val="20"/>
        </w:rPr>
        <w:t xml:space="preserve"> des lames lors de la mise en œuvre </w:t>
      </w:r>
      <w:r>
        <w:rPr>
          <w:rFonts w:ascii="Arial" w:hAnsi="Arial" w:cs="Arial"/>
          <w:bCs/>
          <w:i/>
          <w:color w:val="808080"/>
          <w:sz w:val="20"/>
          <w:szCs w:val="20"/>
        </w:rPr>
        <w:t>est de 19</w:t>
      </w:r>
      <w:r w:rsidRPr="00FC198B">
        <w:rPr>
          <w:rFonts w:ascii="Arial" w:hAnsi="Arial" w:cs="Arial"/>
          <w:bCs/>
          <w:i/>
          <w:color w:val="808080"/>
          <w:sz w:val="20"/>
          <w:szCs w:val="20"/>
        </w:rPr>
        <w:t>%.</w:t>
      </w:r>
    </w:p>
    <w:p w14:paraId="5FC3369E" w14:textId="77777777" w:rsidR="009F6EDC" w:rsidRPr="00FC198B" w:rsidRDefault="009F6EDC" w:rsidP="009F6EDC">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Elles sont en bois classé </w:t>
      </w:r>
      <w:r>
        <w:rPr>
          <w:rFonts w:ascii="Arial" w:hAnsi="Arial" w:cs="Arial"/>
          <w:bCs/>
          <w:i/>
          <w:color w:val="808080"/>
          <w:sz w:val="20"/>
          <w:szCs w:val="20"/>
        </w:rPr>
        <w:t>C24</w:t>
      </w:r>
      <w:r w:rsidRPr="00FC198B">
        <w:rPr>
          <w:rFonts w:ascii="Arial" w:hAnsi="Arial" w:cs="Arial"/>
          <w:bCs/>
          <w:i/>
          <w:color w:val="808080"/>
          <w:sz w:val="20"/>
          <w:szCs w:val="20"/>
        </w:rPr>
        <w:t>.</w:t>
      </w:r>
    </w:p>
    <w:p w14:paraId="5F1327DC" w14:textId="77777777" w:rsidR="009F6EDC" w:rsidRPr="00FC198B" w:rsidRDefault="009F6EDC" w:rsidP="009F6EDC">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xml:space="preserve">- Elles sont compatibles avec la classe d’emploi </w:t>
      </w:r>
      <w:r>
        <w:rPr>
          <w:rFonts w:ascii="Arial" w:hAnsi="Arial" w:cs="Arial"/>
          <w:bCs/>
          <w:i/>
          <w:color w:val="808080"/>
          <w:sz w:val="20"/>
          <w:szCs w:val="20"/>
        </w:rPr>
        <w:t>3.2</w:t>
      </w:r>
      <w:r w:rsidRPr="00FC198B">
        <w:rPr>
          <w:rFonts w:ascii="Arial" w:hAnsi="Arial" w:cs="Arial"/>
          <w:bCs/>
          <w:i/>
          <w:color w:val="808080"/>
          <w:sz w:val="20"/>
          <w:szCs w:val="20"/>
        </w:rPr>
        <w:t xml:space="preserve"> </w:t>
      </w:r>
    </w:p>
    <w:p w14:paraId="7CED024D" w14:textId="77777777" w:rsidR="009F6EDC" w:rsidRPr="00FC198B" w:rsidRDefault="009F6EDC" w:rsidP="009F6EDC">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La classe de déformations des lames retenue est DM</w:t>
      </w:r>
      <w:r>
        <w:rPr>
          <w:rFonts w:ascii="Arial" w:hAnsi="Arial" w:cs="Arial"/>
          <w:bCs/>
          <w:i/>
          <w:color w:val="808080"/>
          <w:sz w:val="20"/>
          <w:szCs w:val="20"/>
        </w:rPr>
        <w:t>L</w:t>
      </w:r>
      <w:r w:rsidRPr="00FC198B">
        <w:rPr>
          <w:rFonts w:ascii="Arial" w:hAnsi="Arial" w:cs="Arial"/>
          <w:bCs/>
          <w:i/>
          <w:color w:val="808080"/>
          <w:sz w:val="20"/>
          <w:szCs w:val="20"/>
        </w:rPr>
        <w:t>2.</w:t>
      </w:r>
    </w:p>
    <w:p w14:paraId="2B7E4CF1" w14:textId="77777777" w:rsidR="009F6EDC" w:rsidRDefault="009F6EDC" w:rsidP="009F6EDC">
      <w:pPr>
        <w:pBdr>
          <w:left w:val="single" w:sz="18" w:space="4" w:color="C0C0C0"/>
        </w:pBdr>
        <w:jc w:val="both"/>
        <w:rPr>
          <w:rFonts w:ascii="Arial" w:hAnsi="Arial" w:cs="Arial"/>
          <w:bCs/>
          <w:i/>
          <w:color w:val="808080"/>
          <w:sz w:val="20"/>
          <w:szCs w:val="20"/>
        </w:rPr>
      </w:pPr>
      <w:r w:rsidRPr="00FC198B">
        <w:rPr>
          <w:rFonts w:ascii="Arial" w:hAnsi="Arial" w:cs="Arial"/>
          <w:bCs/>
          <w:i/>
          <w:color w:val="808080"/>
          <w:sz w:val="20"/>
          <w:szCs w:val="20"/>
        </w:rPr>
        <w:t>- La classe de tolérances dimensionnelles des lames retenue est TD</w:t>
      </w:r>
      <w:r>
        <w:rPr>
          <w:rFonts w:ascii="Arial" w:hAnsi="Arial" w:cs="Arial"/>
          <w:bCs/>
          <w:i/>
          <w:color w:val="808080"/>
          <w:sz w:val="20"/>
          <w:szCs w:val="20"/>
        </w:rPr>
        <w:t>L</w:t>
      </w:r>
      <w:r w:rsidRPr="00FC198B">
        <w:rPr>
          <w:rFonts w:ascii="Arial" w:hAnsi="Arial" w:cs="Arial"/>
          <w:bCs/>
          <w:i/>
          <w:color w:val="808080"/>
          <w:sz w:val="20"/>
          <w:szCs w:val="20"/>
        </w:rPr>
        <w:t>2.</w:t>
      </w:r>
    </w:p>
    <w:p w14:paraId="275A94E4" w14:textId="78F451C3"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Les lames sont posées </w:t>
      </w:r>
      <w:r w:rsidR="00AF7BD2">
        <w:rPr>
          <w:rFonts w:ascii="Arial" w:hAnsi="Arial" w:cs="Arial"/>
          <w:bCs/>
          <w:i/>
          <w:color w:val="808080"/>
          <w:sz w:val="20"/>
          <w:szCs w:val="20"/>
        </w:rPr>
        <w:t>à plat.</w:t>
      </w:r>
    </w:p>
    <w:p w14:paraId="590EB26A" w14:textId="05DAFC5B"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xml:space="preserve">- Lors de la fixation des lames sur l’ossature secondaire, des rondelles </w:t>
      </w:r>
      <w:r w:rsidR="00AF7BD2">
        <w:rPr>
          <w:rFonts w:ascii="Arial" w:hAnsi="Arial" w:cs="Arial"/>
          <w:bCs/>
          <w:i/>
          <w:color w:val="808080"/>
          <w:sz w:val="20"/>
          <w:szCs w:val="20"/>
        </w:rPr>
        <w:t xml:space="preserve">de désolidarisation* </w:t>
      </w:r>
      <w:r>
        <w:rPr>
          <w:rFonts w:ascii="Arial" w:hAnsi="Arial" w:cs="Arial"/>
          <w:bCs/>
          <w:i/>
          <w:color w:val="808080"/>
          <w:sz w:val="20"/>
          <w:szCs w:val="20"/>
        </w:rPr>
        <w:t>de 5 mm d’épaisseur assureront la désolidarisation des lames (Conception drainante).</w:t>
      </w:r>
    </w:p>
    <w:p w14:paraId="23DF6034" w14:textId="77777777" w:rsidR="009F6EDC" w:rsidRDefault="009F6EDC" w:rsidP="009F6EDC">
      <w:pPr>
        <w:pBdr>
          <w:left w:val="single" w:sz="18" w:space="4" w:color="C0C0C0"/>
        </w:pBdr>
        <w:jc w:val="both"/>
        <w:rPr>
          <w:rFonts w:ascii="Arial" w:hAnsi="Arial" w:cs="Arial"/>
          <w:bCs/>
          <w:i/>
          <w:color w:val="808080"/>
          <w:sz w:val="20"/>
          <w:szCs w:val="20"/>
        </w:rPr>
      </w:pPr>
      <w:r>
        <w:rPr>
          <w:rFonts w:ascii="Arial" w:hAnsi="Arial" w:cs="Arial"/>
          <w:bCs/>
          <w:i/>
          <w:color w:val="808080"/>
          <w:sz w:val="20"/>
          <w:szCs w:val="20"/>
        </w:rPr>
        <w:t>- La fixation s’effectuera par vis inox A2</w:t>
      </w:r>
    </w:p>
    <w:p w14:paraId="4B7A809C" w14:textId="7408D08A" w:rsidR="009F6EDC" w:rsidRDefault="009F6EDC" w:rsidP="009F6EDC">
      <w:pPr>
        <w:autoSpaceDE w:val="0"/>
        <w:autoSpaceDN w:val="0"/>
        <w:adjustRightInd w:val="0"/>
        <w:rPr>
          <w:rFonts w:ascii="Arial" w:hAnsi="Arial" w:cs="Arial"/>
          <w:sz w:val="20"/>
          <w:szCs w:val="20"/>
        </w:rPr>
      </w:pPr>
    </w:p>
    <w:p w14:paraId="35A4B2B8" w14:textId="16BDFDCA" w:rsidR="009F6EDC" w:rsidRDefault="00423E30" w:rsidP="009F6EDC">
      <w:pPr>
        <w:autoSpaceDE w:val="0"/>
        <w:autoSpaceDN w:val="0"/>
        <w:adjustRightInd w:val="0"/>
        <w:rPr>
          <w:rFonts w:ascii="Arial" w:hAnsi="Arial" w:cs="Arial"/>
          <w:sz w:val="20"/>
          <w:szCs w:val="20"/>
        </w:rPr>
      </w:pPr>
      <w:r>
        <w:rPr>
          <w:noProof/>
        </w:rPr>
        <w:drawing>
          <wp:anchor distT="0" distB="0" distL="114300" distR="114300" simplePos="0" relativeHeight="251673600" behindDoc="1" locked="0" layoutInCell="1" allowOverlap="1" wp14:anchorId="13DA0428" wp14:editId="67652688">
            <wp:simplePos x="0" y="0"/>
            <wp:positionH relativeFrom="column">
              <wp:posOffset>-391133</wp:posOffset>
            </wp:positionH>
            <wp:positionV relativeFrom="paragraph">
              <wp:posOffset>154691</wp:posOffset>
            </wp:positionV>
            <wp:extent cx="691515" cy="691515"/>
            <wp:effectExtent l="0" t="0" r="0" b="0"/>
            <wp:wrapTight wrapText="bothSides">
              <wp:wrapPolygon edited="0">
                <wp:start x="0" y="0"/>
                <wp:lineTo x="0" y="20826"/>
                <wp:lineTo x="20826" y="20826"/>
                <wp:lineTo x="20826" y="0"/>
                <wp:lineTo x="0" y="0"/>
              </wp:wrapPolygon>
            </wp:wrapTight>
            <wp:docPr id="682835284" name="Image 16" descr="Important logo - Vecteurs : téléchargez gratuitement des vecteurs de haute  qualité sur Freepik |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portant logo - Vecteurs : téléchargez gratuitement des vecteurs de haute  qualité sur Freepik | Freepi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9151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rPr>
        <mc:AlternateContent>
          <mc:Choice Requires="wps">
            <w:drawing>
              <wp:anchor distT="0" distB="0" distL="114300" distR="114300" simplePos="0" relativeHeight="251672576" behindDoc="0" locked="0" layoutInCell="1" allowOverlap="1" wp14:anchorId="76B61329" wp14:editId="771BA918">
                <wp:simplePos x="0" y="0"/>
                <wp:positionH relativeFrom="margin">
                  <wp:posOffset>372414</wp:posOffset>
                </wp:positionH>
                <wp:positionV relativeFrom="paragraph">
                  <wp:posOffset>92075</wp:posOffset>
                </wp:positionV>
                <wp:extent cx="5494020" cy="1216494"/>
                <wp:effectExtent l="0" t="0" r="11430" b="22225"/>
                <wp:wrapNone/>
                <wp:docPr id="1131843104"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94020" cy="1216494"/>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37399" id="Rectangle 47" o:spid="_x0000_s1026" style="position:absolute;margin-left:29.3pt;margin-top:7.25pt;width:432.6pt;height:95.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" filled="f">
                <v:stroke dashstyle="dash"/>
                <w10:wrap anchorx="margin"/>
              </v:rect>
            </w:pict>
          </mc:Fallback>
        </mc:AlternateContent>
      </w:r>
    </w:p>
    <w:p w14:paraId="07AF51E8" w14:textId="0DDDF2F3" w:rsidR="00423E30" w:rsidRPr="00423E30" w:rsidRDefault="00423E30" w:rsidP="00423E30">
      <w:pPr>
        <w:autoSpaceDE w:val="0"/>
        <w:autoSpaceDN w:val="0"/>
        <w:adjustRightInd w:val="0"/>
        <w:ind w:left="708"/>
        <w:jc w:val="both"/>
        <w:rPr>
          <w:rFonts w:ascii="Arial" w:hAnsi="Arial" w:cs="Arial"/>
          <w:b/>
          <w:bCs/>
          <w:sz w:val="20"/>
          <w:szCs w:val="20"/>
          <w:u w:val="single"/>
        </w:rPr>
      </w:pPr>
      <w:r>
        <w:rPr>
          <w:rFonts w:ascii="Arial" w:hAnsi="Arial" w:cs="Arial"/>
          <w:b/>
          <w:bCs/>
          <w:sz w:val="20"/>
          <w:szCs w:val="20"/>
          <w:u w:val="single"/>
        </w:rPr>
        <w:t>Mise en œuvre sur ossature bois</w:t>
      </w:r>
    </w:p>
    <w:p w14:paraId="0A6912B7" w14:textId="4E4668A1" w:rsidR="009F6EDC" w:rsidRPr="00C11A2A" w:rsidRDefault="00C11A2A" w:rsidP="00423E30">
      <w:pPr>
        <w:autoSpaceDE w:val="0"/>
        <w:autoSpaceDN w:val="0"/>
        <w:adjustRightInd w:val="0"/>
        <w:ind w:left="708"/>
        <w:jc w:val="both"/>
        <w:rPr>
          <w:rFonts w:ascii="Arial" w:hAnsi="Arial" w:cs="Arial"/>
          <w:b/>
          <w:bCs/>
          <w:sz w:val="20"/>
          <w:szCs w:val="20"/>
        </w:rPr>
      </w:pPr>
      <w:r w:rsidRPr="00C11A2A">
        <w:rPr>
          <w:rFonts w:ascii="Arial" w:hAnsi="Arial" w:cs="Arial"/>
          <w:b/>
          <w:bCs/>
          <w:sz w:val="20"/>
          <w:szCs w:val="20"/>
        </w:rPr>
        <w:t xml:space="preserve">Dans le cas de lames posées à plat sur paroi ossature bois, le pare-pluie mis en œuvre sur la paroi ossature bois devra </w:t>
      </w:r>
      <w:r w:rsidR="0023209A" w:rsidRPr="00C11A2A">
        <w:rPr>
          <w:rFonts w:ascii="Arial" w:hAnsi="Arial" w:cs="Arial"/>
          <w:b/>
          <w:bCs/>
          <w:sz w:val="20"/>
          <w:szCs w:val="20"/>
        </w:rPr>
        <w:t>disposer</w:t>
      </w:r>
      <w:r w:rsidRPr="00C11A2A">
        <w:rPr>
          <w:rFonts w:ascii="Arial" w:hAnsi="Arial" w:cs="Arial"/>
          <w:b/>
          <w:bCs/>
          <w:sz w:val="20"/>
          <w:szCs w:val="20"/>
        </w:rPr>
        <w:t xml:space="preserve"> d’un avis technique à jour visant la mise en œuvre des revêtements extérieurs à claire-voie conformes aux </w:t>
      </w:r>
      <w:r w:rsidR="0087161E">
        <w:rPr>
          <w:rFonts w:ascii="Arial" w:hAnsi="Arial" w:cs="Arial"/>
          <w:b/>
          <w:bCs/>
          <w:sz w:val="20"/>
          <w:szCs w:val="20"/>
        </w:rPr>
        <w:t>R</w:t>
      </w:r>
      <w:r w:rsidRPr="00C11A2A">
        <w:rPr>
          <w:rFonts w:ascii="Arial" w:hAnsi="Arial" w:cs="Arial"/>
          <w:b/>
          <w:bCs/>
          <w:sz w:val="20"/>
          <w:szCs w:val="20"/>
        </w:rPr>
        <w:t xml:space="preserve">ecommandations </w:t>
      </w:r>
      <w:r w:rsidR="0087161E">
        <w:rPr>
          <w:rFonts w:ascii="Arial" w:hAnsi="Arial" w:cs="Arial"/>
          <w:b/>
          <w:bCs/>
          <w:sz w:val="20"/>
          <w:szCs w:val="20"/>
        </w:rPr>
        <w:t>P</w:t>
      </w:r>
      <w:r w:rsidRPr="00C11A2A">
        <w:rPr>
          <w:rFonts w:ascii="Arial" w:hAnsi="Arial" w:cs="Arial"/>
          <w:b/>
          <w:bCs/>
          <w:sz w:val="20"/>
          <w:szCs w:val="20"/>
        </w:rPr>
        <w:t>rofessionnelles RAGE « éléments bois non structuraux rapportés en façade ». La largeur des joints ainsi que le pourcentage d’</w:t>
      </w:r>
      <w:proofErr w:type="spellStart"/>
      <w:r w:rsidRPr="00C11A2A">
        <w:rPr>
          <w:rFonts w:ascii="Arial" w:hAnsi="Arial" w:cs="Arial"/>
          <w:b/>
          <w:bCs/>
          <w:sz w:val="20"/>
          <w:szCs w:val="20"/>
        </w:rPr>
        <w:t>ajouration</w:t>
      </w:r>
      <w:proofErr w:type="spellEnd"/>
      <w:r w:rsidRPr="00C11A2A">
        <w:rPr>
          <w:rFonts w:ascii="Arial" w:hAnsi="Arial" w:cs="Arial"/>
          <w:b/>
          <w:bCs/>
          <w:sz w:val="20"/>
          <w:szCs w:val="20"/>
        </w:rPr>
        <w:t xml:space="preserve"> devra respecter les recommandations de l’avis technique du pare-pluie.</w:t>
      </w:r>
    </w:p>
    <w:p w14:paraId="7BFFB019" w14:textId="04C81214" w:rsidR="009F6EDC" w:rsidRPr="00697EE8" w:rsidRDefault="009F6EDC" w:rsidP="0023209A">
      <w:pPr>
        <w:autoSpaceDE w:val="0"/>
        <w:autoSpaceDN w:val="0"/>
        <w:adjustRightInd w:val="0"/>
        <w:ind w:left="708"/>
        <w:rPr>
          <w:rFonts w:ascii="Arial" w:hAnsi="Arial" w:cs="Arial"/>
          <w:sz w:val="20"/>
          <w:szCs w:val="20"/>
        </w:rPr>
      </w:pPr>
    </w:p>
    <w:p w14:paraId="1B13A313" w14:textId="3ED33AE0" w:rsidR="009F6EDC" w:rsidRDefault="009F6EDC" w:rsidP="009F6EDC">
      <w:pPr>
        <w:autoSpaceDE w:val="0"/>
        <w:autoSpaceDN w:val="0"/>
        <w:adjustRightInd w:val="0"/>
        <w:rPr>
          <w:rFonts w:ascii="Arial" w:hAnsi="Arial" w:cs="Arial"/>
          <w:sz w:val="20"/>
          <w:szCs w:val="20"/>
        </w:rPr>
      </w:pPr>
    </w:p>
    <w:p w14:paraId="5B63CA45" w14:textId="6E67142B" w:rsidR="009F6EDC" w:rsidRPr="00697EE8" w:rsidRDefault="009F6EDC" w:rsidP="009F6EDC">
      <w:pPr>
        <w:autoSpaceDE w:val="0"/>
        <w:autoSpaceDN w:val="0"/>
        <w:adjustRightInd w:val="0"/>
        <w:rPr>
          <w:rFonts w:ascii="Arial" w:hAnsi="Arial" w:cs="Arial"/>
          <w:sz w:val="20"/>
          <w:szCs w:val="20"/>
        </w:rPr>
      </w:pPr>
    </w:p>
    <w:sectPr w:rsidR="009F6EDC" w:rsidRPr="00697EE8" w:rsidSect="00564496">
      <w:headerReference w:type="default" r:id="rId14"/>
      <w:footerReference w:type="default" r:id="rId15"/>
      <w:pgSz w:w="11906" w:h="16838"/>
      <w:pgMar w:top="1417" w:right="1417" w:bottom="1078" w:left="1417" w:header="708" w:footer="2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95DDD" w14:textId="77777777" w:rsidR="008D06C8" w:rsidRDefault="008D06C8">
      <w:r>
        <w:separator/>
      </w:r>
    </w:p>
  </w:endnote>
  <w:endnote w:type="continuationSeparator" w:id="0">
    <w:p w14:paraId="76F975E6" w14:textId="77777777" w:rsidR="008D06C8" w:rsidRDefault="008D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NeueLT Pro 25 UltLt">
    <w:altName w:val="Calibri"/>
    <w:panose1 w:val="00000000000000000000"/>
    <w:charset w:val="00"/>
    <w:family w:val="swiss"/>
    <w:notTrueType/>
    <w:pitch w:val="variable"/>
    <w:sig w:usb0="00000001" w:usb1="5000204A" w:usb2="00000000" w:usb3="00000000" w:csb0="0000009B"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3C1A" w14:textId="77777777" w:rsidR="00622232" w:rsidRDefault="00622232" w:rsidP="003F7653">
    <w:pPr>
      <w:pStyle w:val="Pieddepage"/>
      <w:jc w:val="center"/>
      <w:rPr>
        <w:rFonts w:ascii="Arial" w:hAnsi="Arial" w:cs="Arial"/>
        <w:sz w:val="20"/>
        <w:szCs w:val="20"/>
      </w:rPr>
    </w:pPr>
  </w:p>
  <w:p w14:paraId="5006831E" w14:textId="77777777" w:rsidR="00622232" w:rsidRPr="00B5348F" w:rsidRDefault="00622232" w:rsidP="00794794">
    <w:pPr>
      <w:pStyle w:val="Pieddepage"/>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46D5A" w14:textId="37C4E297" w:rsidR="009F6EDC" w:rsidRDefault="009F6EDC" w:rsidP="00C12367">
    <w:pPr>
      <w:pStyle w:val="Pieddepage"/>
      <w:rPr>
        <w:rFonts w:ascii="Arial" w:hAnsi="Arial" w:cs="Arial"/>
        <w:color w:val="808080"/>
        <w:sz w:val="18"/>
        <w:szCs w:val="18"/>
      </w:rPr>
    </w:pPr>
    <w:r w:rsidRPr="00B42C56">
      <w:rPr>
        <w:rFonts w:ascii="Arial" w:hAnsi="Arial" w:cs="Arial"/>
        <w:color w:val="808080"/>
        <w:sz w:val="18"/>
        <w:szCs w:val="18"/>
      </w:rPr>
      <w:t>Aide à la réda</w:t>
    </w:r>
    <w:r>
      <w:rPr>
        <w:rFonts w:ascii="Arial" w:hAnsi="Arial" w:cs="Arial"/>
        <w:color w:val="808080"/>
        <w:sz w:val="18"/>
        <w:szCs w:val="18"/>
      </w:rPr>
      <w:t>ction d’un CCTP – Eléments bois rapportés en façade</w:t>
    </w:r>
    <w:r>
      <w:rPr>
        <w:rFonts w:ascii="Arial" w:hAnsi="Arial" w:cs="Arial"/>
        <w:color w:val="808080"/>
        <w:sz w:val="18"/>
        <w:szCs w:val="18"/>
      </w:rPr>
      <w:tab/>
      <w:t xml:space="preserve">      </w:t>
    </w:r>
    <w:r w:rsidR="00B976B7">
      <w:rPr>
        <w:rFonts w:ascii="Arial" w:hAnsi="Arial" w:cs="Arial"/>
        <w:color w:val="808080"/>
        <w:sz w:val="18"/>
        <w:szCs w:val="18"/>
      </w:rPr>
      <w:t>12/12</w:t>
    </w:r>
    <w:r>
      <w:rPr>
        <w:rFonts w:ascii="Arial" w:hAnsi="Arial" w:cs="Arial"/>
        <w:color w:val="808080"/>
        <w:sz w:val="18"/>
        <w:szCs w:val="18"/>
      </w:rPr>
      <w:t>/2025</w:t>
    </w:r>
  </w:p>
  <w:p w14:paraId="6EB92189" w14:textId="552290A8" w:rsidR="00622232" w:rsidRDefault="00622232" w:rsidP="00C12367">
    <w:pPr>
      <w:pStyle w:val="Pieddepage"/>
      <w:rPr>
        <w:rFonts w:ascii="Arial" w:hAnsi="Arial" w:cs="Arial"/>
        <w:color w:val="808080"/>
        <w:sz w:val="18"/>
        <w:szCs w:val="18"/>
      </w:rPr>
    </w:pPr>
    <w:r w:rsidRPr="00DE7667">
      <w:rPr>
        <w:rFonts w:ascii="Arial" w:hAnsi="Arial" w:cs="Arial"/>
        <w:color w:val="808080"/>
        <w:sz w:val="18"/>
        <w:szCs w:val="18"/>
      </w:rPr>
      <w:t>www.catalogue-</w:t>
    </w:r>
    <w:r>
      <w:rPr>
        <w:rFonts w:ascii="Arial" w:hAnsi="Arial" w:cs="Arial"/>
        <w:color w:val="808080"/>
        <w:sz w:val="18"/>
        <w:szCs w:val="18"/>
      </w:rPr>
      <w:t>bois</w:t>
    </w:r>
    <w:r w:rsidRPr="00DE7667">
      <w:rPr>
        <w:rFonts w:ascii="Arial" w:hAnsi="Arial" w:cs="Arial"/>
        <w:color w:val="808080"/>
        <w:sz w:val="18"/>
        <w:szCs w:val="18"/>
      </w:rPr>
      <w:t>-</w:t>
    </w:r>
    <w:r>
      <w:rPr>
        <w:rFonts w:ascii="Arial" w:hAnsi="Arial" w:cs="Arial"/>
        <w:color w:val="808080"/>
        <w:sz w:val="18"/>
        <w:szCs w:val="18"/>
      </w:rPr>
      <w:t>construction</w:t>
    </w:r>
    <w:r w:rsidRPr="00DE7667">
      <w:rPr>
        <w:rFonts w:ascii="Arial" w:hAnsi="Arial" w:cs="Arial"/>
        <w:color w:val="808080"/>
        <w:sz w:val="18"/>
        <w:szCs w:val="18"/>
      </w:rPr>
      <w:t>.fr</w:t>
    </w:r>
  </w:p>
  <w:p w14:paraId="4F4880C6" w14:textId="471F1F96" w:rsidR="00622232" w:rsidRPr="00B42C56" w:rsidRDefault="00622232" w:rsidP="00C12367">
    <w:pPr>
      <w:pStyle w:val="Pieddepage"/>
      <w:rPr>
        <w:rFonts w:ascii="Arial" w:hAnsi="Arial" w:cs="Arial"/>
        <w:color w:val="808080"/>
        <w:sz w:val="18"/>
        <w:szCs w:val="18"/>
      </w:rPr>
    </w:pPr>
    <w:r w:rsidRPr="000B68B8">
      <w:rPr>
        <w:rFonts w:ascii="Arial" w:hAnsi="Arial" w:cs="Arial"/>
        <w:i/>
        <w:color w:val="808080"/>
        <w:sz w:val="14"/>
        <w:szCs w:val="14"/>
      </w:rPr>
      <w:t xml:space="preserve">Il est rappelé à l’utilisateur qui consulte le site et utilise les informations qu’il contient, qu’il doit les utiliser sous sa seule responsabilité en vérifiant leur pertinence, leur cohérence et leur </w:t>
    </w:r>
    <w:proofErr w:type="gramStart"/>
    <w:r w:rsidRPr="000B68B8">
      <w:rPr>
        <w:rFonts w:ascii="Arial" w:hAnsi="Arial" w:cs="Arial"/>
        <w:i/>
        <w:color w:val="808080"/>
        <w:sz w:val="14"/>
        <w:szCs w:val="14"/>
      </w:rPr>
      <w:t>non obsolescence</w:t>
    </w:r>
    <w:proofErr w:type="gramEnd"/>
    <w:r w:rsidRPr="000B68B8">
      <w:rPr>
        <w:rFonts w:ascii="Arial" w:hAnsi="Arial" w:cs="Arial"/>
        <w:i/>
        <w:color w:val="808080"/>
        <w:sz w:val="14"/>
        <w:szCs w:val="14"/>
      </w:rPr>
      <w:t>.</w:t>
    </w:r>
    <w:r w:rsidRPr="0028568A">
      <w:rPr>
        <w:rFonts w:ascii="Arial" w:hAnsi="Arial" w:cs="Arial"/>
        <w:sz w:val="18"/>
        <w:szCs w:val="18"/>
      </w:rPr>
      <w:tab/>
    </w:r>
    <w:r w:rsidRPr="0028568A">
      <w:rPr>
        <w:rFonts w:ascii="Arial" w:hAnsi="Arial" w:cs="Arial"/>
        <w:sz w:val="18"/>
        <w:szCs w:val="18"/>
      </w:rPr>
      <w:tab/>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PAGE </w:instrText>
    </w:r>
    <w:r w:rsidRPr="00B42C56">
      <w:rPr>
        <w:rFonts w:ascii="Arial" w:hAnsi="Arial" w:cs="Arial"/>
        <w:color w:val="808080"/>
        <w:sz w:val="18"/>
        <w:szCs w:val="18"/>
      </w:rPr>
      <w:fldChar w:fldCharType="separate"/>
    </w:r>
    <w:r w:rsidR="00FC198B">
      <w:rPr>
        <w:rFonts w:ascii="Arial" w:hAnsi="Arial" w:cs="Arial"/>
        <w:noProof/>
        <w:color w:val="808080"/>
        <w:sz w:val="18"/>
        <w:szCs w:val="18"/>
      </w:rPr>
      <w:t>11</w:t>
    </w:r>
    <w:r w:rsidRPr="00B42C56">
      <w:rPr>
        <w:rFonts w:ascii="Arial" w:hAnsi="Arial" w:cs="Arial"/>
        <w:color w:val="808080"/>
        <w:sz w:val="18"/>
        <w:szCs w:val="18"/>
      </w:rPr>
      <w:fldChar w:fldCharType="end"/>
    </w:r>
    <w:r w:rsidRPr="00B42C56">
      <w:rPr>
        <w:rFonts w:ascii="Arial" w:hAnsi="Arial" w:cs="Arial"/>
        <w:color w:val="808080"/>
        <w:sz w:val="18"/>
        <w:szCs w:val="18"/>
      </w:rPr>
      <w:t>/</w:t>
    </w:r>
    <w:r w:rsidRPr="00B42C56">
      <w:rPr>
        <w:rFonts w:ascii="Arial" w:hAnsi="Arial" w:cs="Arial"/>
        <w:color w:val="808080"/>
        <w:sz w:val="18"/>
        <w:szCs w:val="18"/>
      </w:rPr>
      <w:fldChar w:fldCharType="begin"/>
    </w:r>
    <w:r w:rsidRPr="00B42C56">
      <w:rPr>
        <w:rFonts w:ascii="Arial" w:hAnsi="Arial" w:cs="Arial"/>
        <w:color w:val="808080"/>
        <w:sz w:val="18"/>
        <w:szCs w:val="18"/>
      </w:rPr>
      <w:instrText xml:space="preserve"> NUMPAGES </w:instrText>
    </w:r>
    <w:r w:rsidRPr="00B42C56">
      <w:rPr>
        <w:rFonts w:ascii="Arial" w:hAnsi="Arial" w:cs="Arial"/>
        <w:color w:val="808080"/>
        <w:sz w:val="18"/>
        <w:szCs w:val="18"/>
      </w:rPr>
      <w:fldChar w:fldCharType="separate"/>
    </w:r>
    <w:r w:rsidR="00FC198B">
      <w:rPr>
        <w:rFonts w:ascii="Arial" w:hAnsi="Arial" w:cs="Arial"/>
        <w:noProof/>
        <w:color w:val="808080"/>
        <w:sz w:val="18"/>
        <w:szCs w:val="18"/>
      </w:rPr>
      <w:t>11</w:t>
    </w:r>
    <w:r w:rsidRPr="00B42C56">
      <w:rPr>
        <w:rFonts w:ascii="Arial" w:hAnsi="Arial" w:cs="Arial"/>
        <w:color w:val="808080"/>
        <w:sz w:val="18"/>
        <w:szCs w:val="18"/>
      </w:rPr>
      <w:fldChar w:fldCharType="end"/>
    </w:r>
  </w:p>
  <w:p w14:paraId="2B811D73" w14:textId="77777777" w:rsidR="00622232" w:rsidRDefault="00622232" w:rsidP="00E34E40">
    <w:pPr>
      <w:pStyle w:val="Pieddepage"/>
      <w:rPr>
        <w:rFonts w:ascii="Arial" w:hAnsi="Arial" w:cs="Arial"/>
        <w:color w:val="808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11C44" w14:textId="77777777" w:rsidR="008D06C8" w:rsidRDefault="008D06C8">
      <w:r>
        <w:separator/>
      </w:r>
    </w:p>
  </w:footnote>
  <w:footnote w:type="continuationSeparator" w:id="0">
    <w:p w14:paraId="4ED173DF" w14:textId="77777777" w:rsidR="008D06C8" w:rsidRDefault="008D06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EB5AA" w14:textId="77777777" w:rsidR="00622232" w:rsidRPr="008F5A2E" w:rsidRDefault="00622232">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5168" behindDoc="0" locked="0" layoutInCell="1" allowOverlap="1" wp14:anchorId="0BC64087" wp14:editId="4FA62022">
              <wp:simplePos x="0" y="0"/>
              <wp:positionH relativeFrom="column">
                <wp:posOffset>3117850</wp:posOffset>
              </wp:positionH>
              <wp:positionV relativeFrom="paragraph">
                <wp:posOffset>-49530</wp:posOffset>
              </wp:positionV>
              <wp:extent cx="3070860" cy="313690"/>
              <wp:effectExtent l="0" t="0" r="0" b="635"/>
              <wp:wrapNone/>
              <wp:docPr id="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DBD79" w14:textId="7B28B3DD" w:rsidR="00622232" w:rsidRPr="005B3EB3" w:rsidRDefault="00653BC5" w:rsidP="00E8792A">
                          <w:pPr>
                            <w:rPr>
                              <w:rFonts w:ascii="HelveticaNeueLT Pro 25 UltLt" w:hAnsi="HelveticaNeueLT Pro 25 UltLt"/>
                              <w:color w:val="FFFFFF"/>
                            </w:rPr>
                          </w:pPr>
                          <w:r>
                            <w:rPr>
                              <w:rFonts w:ascii="HelveticaNeueLT Pro 25 UltLt" w:hAnsi="HelveticaNeueLT Pro 25 UltLt"/>
                              <w:color w:val="FFFFFF"/>
                            </w:rPr>
                            <w:t>Eléments bois rapportés en façade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C64087" id="_x0000_t202" coordsize="21600,21600" o:spt="202" path="m,l,21600r21600,l21600,xe">
              <v:stroke joinstyle="miter"/>
              <v:path gradientshapeok="t" o:connecttype="rect"/>
            </v:shapetype>
            <v:shape id="_x0000_s1028" type="#_x0000_t202" style="position:absolute;margin-left:245.5pt;margin-top:-3.9pt;width:241.8pt;height:24.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" filled="f" stroked="f">
              <v:textbox>
                <w:txbxContent>
                  <w:p w14:paraId="7DFDBD79" w14:textId="7B28B3DD" w:rsidR="00622232" w:rsidRPr="005B3EB3" w:rsidRDefault="00653BC5" w:rsidP="00E8792A">
                    <w:pPr>
                      <w:rPr>
                        <w:rFonts w:ascii="HelveticaNeueLT Pro 25 UltLt" w:hAnsi="HelveticaNeueLT Pro 25 UltLt"/>
                        <w:color w:val="FFFFFF"/>
                      </w:rPr>
                    </w:pPr>
                    <w:r>
                      <w:rPr>
                        <w:rFonts w:ascii="HelveticaNeueLT Pro 25 UltLt" w:hAnsi="HelveticaNeueLT Pro 25 UltLt"/>
                        <w:color w:val="FFFFFF"/>
                      </w:rPr>
                      <w:t>Eléments bois rapportés en façade</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7216" behindDoc="0" locked="0" layoutInCell="1" allowOverlap="1" wp14:anchorId="332B8ED2" wp14:editId="2912D94B">
              <wp:simplePos x="0" y="0"/>
              <wp:positionH relativeFrom="column">
                <wp:posOffset>-565785</wp:posOffset>
              </wp:positionH>
              <wp:positionV relativeFrom="paragraph">
                <wp:posOffset>-49530</wp:posOffset>
              </wp:positionV>
              <wp:extent cx="3277235" cy="313690"/>
              <wp:effectExtent l="635" t="0" r="0" b="635"/>
              <wp:wrapNone/>
              <wp:docPr id="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B8ED2" id="_x0000_s1029" type="#_x0000_t202" style="position:absolute;margin-left:-44.55pt;margin-top:-3.9pt;width:258.05pt;height:2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" filled="f" stroked="f">
              <v:textbox>
                <w:txbxContent>
                  <w:p w14:paraId="55033A2A" w14:textId="77777777" w:rsidR="00622232" w:rsidRPr="005B3EB3" w:rsidRDefault="00622232" w:rsidP="00E8792A">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56192" behindDoc="0" locked="0" layoutInCell="1" allowOverlap="1" wp14:anchorId="5326E544" wp14:editId="16364570">
              <wp:simplePos x="0" y="0"/>
              <wp:positionH relativeFrom="column">
                <wp:posOffset>-526415</wp:posOffset>
              </wp:positionH>
              <wp:positionV relativeFrom="paragraph">
                <wp:posOffset>5080</wp:posOffset>
              </wp:positionV>
              <wp:extent cx="3597910" cy="184150"/>
              <wp:effectExtent l="1905" t="0" r="635" b="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EA4C88" id="Rectangle 2" o:spid="_x0000_s1026" style="position:absolute;margin-left:-41.45pt;margin-top:.4pt;width:283.3pt;height:1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4144" behindDoc="0" locked="0" layoutInCell="1" allowOverlap="1" wp14:anchorId="3B128419" wp14:editId="50628594">
              <wp:simplePos x="0" y="0"/>
              <wp:positionH relativeFrom="column">
                <wp:posOffset>3108325</wp:posOffset>
              </wp:positionH>
              <wp:positionV relativeFrom="paragraph">
                <wp:posOffset>5080</wp:posOffset>
              </wp:positionV>
              <wp:extent cx="3188970" cy="184150"/>
              <wp:effectExtent l="0" t="0" r="381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014322C" id="Rectangle 3" o:spid="_x0000_s1026" style="position:absolute;margin-left:244.75pt;margin-top:.4pt;width:251.1pt;height:1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El9oChgIAAAkFAAAOAAAAAAAAAAAAAAAAAC4CAABkcnMvZTJvRG9jLnhtbFBLAQItABQABgAI&#10;AAAAIQD+4wsF4AAAAAcBAAAPAAAAAAAAAAAAAAAAAOAEAABkcnMvZG93bnJldi54bWxQSwUGAAAA&#10;AAQABADzAAAA7QUAAAAA&#10;" fillcolor="#b4c8b6" stroked="f" strokeweight="2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B81B" w14:textId="77777777" w:rsidR="00622232" w:rsidRPr="008F5A2E" w:rsidRDefault="00622232" w:rsidP="00CF0BF0">
    <w:pPr>
      <w:pStyle w:val="En-tte"/>
      <w:rPr>
        <w:rFonts w:ascii="Arial" w:hAnsi="Arial" w:cs="Arial"/>
        <w:i/>
        <w:sz w:val="20"/>
        <w:szCs w:val="20"/>
      </w:rPr>
    </w:pPr>
    <w:r>
      <w:rPr>
        <w:rFonts w:ascii="Arial" w:hAnsi="Arial" w:cs="Arial"/>
        <w:i/>
        <w:noProof/>
        <w:sz w:val="20"/>
        <w:szCs w:val="20"/>
      </w:rPr>
      <mc:AlternateContent>
        <mc:Choice Requires="wps">
          <w:drawing>
            <wp:anchor distT="0" distB="0" distL="114300" distR="114300" simplePos="0" relativeHeight="251659264" behindDoc="0" locked="0" layoutInCell="1" allowOverlap="1" wp14:anchorId="6EAB5814" wp14:editId="3E5EE4E3">
              <wp:simplePos x="0" y="0"/>
              <wp:positionH relativeFrom="column">
                <wp:posOffset>3117850</wp:posOffset>
              </wp:positionH>
              <wp:positionV relativeFrom="paragraph">
                <wp:posOffset>-49530</wp:posOffset>
              </wp:positionV>
              <wp:extent cx="3070860" cy="313690"/>
              <wp:effectExtent l="0" t="0" r="0" b="63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086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DAB4FF" w14:textId="77777777" w:rsidR="009F6EDC" w:rsidRPr="005B3EB3" w:rsidRDefault="009F6EDC" w:rsidP="009F6EDC">
                          <w:pPr>
                            <w:rPr>
                              <w:rFonts w:ascii="HelveticaNeueLT Pro 25 UltLt" w:hAnsi="HelveticaNeueLT Pro 25 UltLt"/>
                              <w:color w:val="FFFFFF"/>
                            </w:rPr>
                          </w:pPr>
                          <w:r>
                            <w:rPr>
                              <w:rFonts w:ascii="HelveticaNeueLT Pro 25 UltLt" w:hAnsi="HelveticaNeueLT Pro 25 UltLt"/>
                              <w:color w:val="FFFFFF"/>
                            </w:rPr>
                            <w:t>Eléments bois rapportés en façade</w:t>
                          </w:r>
                        </w:p>
                        <w:p w14:paraId="1A0394D3" w14:textId="77777777" w:rsidR="00622232" w:rsidRPr="005B3EB3" w:rsidRDefault="00622232" w:rsidP="00CF0BF0">
                          <w:pPr>
                            <w:rPr>
                              <w:rFonts w:ascii="HelveticaNeueLT Pro 25 UltLt" w:hAnsi="HelveticaNeueLT Pro 25 UltLt"/>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AB5814" id="_x0000_t202" coordsize="21600,21600" o:spt="202" path="m,l,21600r21600,l21600,xe">
              <v:stroke joinstyle="miter"/>
              <v:path gradientshapeok="t" o:connecttype="rect"/>
            </v:shapetype>
            <v:shape id="_x0000_s1030" type="#_x0000_t202" style="position:absolute;margin-left:245.5pt;margin-top:-3.9pt;width:241.8pt;height:2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" filled="f" stroked="f">
              <v:textbox>
                <w:txbxContent>
                  <w:p w14:paraId="56DAB4FF" w14:textId="77777777" w:rsidR="009F6EDC" w:rsidRPr="005B3EB3" w:rsidRDefault="009F6EDC" w:rsidP="009F6EDC">
                    <w:pPr>
                      <w:rPr>
                        <w:rFonts w:ascii="HelveticaNeueLT Pro 25 UltLt" w:hAnsi="HelveticaNeueLT Pro 25 UltLt"/>
                        <w:color w:val="FFFFFF"/>
                      </w:rPr>
                    </w:pPr>
                    <w:r>
                      <w:rPr>
                        <w:rFonts w:ascii="HelveticaNeueLT Pro 25 UltLt" w:hAnsi="HelveticaNeueLT Pro 25 UltLt"/>
                        <w:color w:val="FFFFFF"/>
                      </w:rPr>
                      <w:t>Eléments bois rapportés en façade</w:t>
                    </w:r>
                  </w:p>
                  <w:p w14:paraId="1A0394D3" w14:textId="77777777" w:rsidR="00622232" w:rsidRPr="005B3EB3" w:rsidRDefault="00622232" w:rsidP="00CF0BF0">
                    <w:pPr>
                      <w:rPr>
                        <w:rFonts w:ascii="HelveticaNeueLT Pro 25 UltLt" w:hAnsi="HelveticaNeueLT Pro 25 UltLt"/>
                        <w:color w:val="FFFFFF"/>
                      </w:rPr>
                    </w:pP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1312" behindDoc="0" locked="0" layoutInCell="1" allowOverlap="1" wp14:anchorId="597FA869" wp14:editId="116CBD15">
              <wp:simplePos x="0" y="0"/>
              <wp:positionH relativeFrom="column">
                <wp:posOffset>-565785</wp:posOffset>
              </wp:positionH>
              <wp:positionV relativeFrom="paragraph">
                <wp:posOffset>-49530</wp:posOffset>
              </wp:positionV>
              <wp:extent cx="3277235" cy="313690"/>
              <wp:effectExtent l="635" t="0" r="0" b="63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FA869" id="_x0000_s1031" type="#_x0000_t202" style="position:absolute;margin-left:-44.55pt;margin-top:-3.9pt;width:258.05pt;height:2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" filled="f" stroked="f">
              <v:textbox>
                <w:txbxContent>
                  <w:p w14:paraId="0A652D6F" w14:textId="77777777" w:rsidR="00622232" w:rsidRPr="005B3EB3" w:rsidRDefault="00622232" w:rsidP="00CF0BF0">
                    <w:pPr>
                      <w:rPr>
                        <w:rFonts w:ascii="HelveticaNeueLT Pro 25 UltLt" w:hAnsi="HelveticaNeueLT Pro 25 UltLt"/>
                        <w:color w:val="FFFFFF"/>
                      </w:rPr>
                    </w:pPr>
                    <w:r w:rsidRPr="005B3EB3">
                      <w:rPr>
                        <w:rFonts w:ascii="HelveticaNeueLT Pro 25 UltLt" w:hAnsi="HelveticaNeueLT Pro 25 UltLt"/>
                        <w:color w:val="FFFFFF"/>
                      </w:rPr>
                      <w:t>Aide à la rédaction de CCTP</w:t>
                    </w:r>
                  </w:p>
                </w:txbxContent>
              </v:textbox>
            </v:shape>
          </w:pict>
        </mc:Fallback>
      </mc:AlternateContent>
    </w:r>
    <w:r>
      <w:rPr>
        <w:rFonts w:ascii="Arial" w:hAnsi="Arial" w:cs="Arial"/>
        <w:i/>
        <w:noProof/>
        <w:sz w:val="20"/>
        <w:szCs w:val="20"/>
      </w:rPr>
      <mc:AlternateContent>
        <mc:Choice Requires="wps">
          <w:drawing>
            <wp:anchor distT="0" distB="0" distL="114300" distR="114300" simplePos="0" relativeHeight="251660288" behindDoc="0" locked="0" layoutInCell="1" allowOverlap="1" wp14:anchorId="139E888D" wp14:editId="43E94C5C">
              <wp:simplePos x="0" y="0"/>
              <wp:positionH relativeFrom="column">
                <wp:posOffset>-526415</wp:posOffset>
              </wp:positionH>
              <wp:positionV relativeFrom="paragraph">
                <wp:posOffset>5080</wp:posOffset>
              </wp:positionV>
              <wp:extent cx="3597910" cy="184150"/>
              <wp:effectExtent l="1905" t="0" r="63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7910" cy="184150"/>
                      </a:xfrm>
                      <a:prstGeom prst="rect">
                        <a:avLst/>
                      </a:prstGeom>
                      <a:solidFill>
                        <a:srgbClr val="89A98E"/>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1C20B9" id="Rectangle 2" o:spid="_x0000_s1026" style="position:absolute;margin-left:-41.45pt;margin-top:.4pt;width:283.3pt;height: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" fillcolor="#89a98e" stroked="f" strokeweight="2pt"/>
          </w:pict>
        </mc:Fallback>
      </mc:AlternateContent>
    </w:r>
    <w:r>
      <w:rPr>
        <w:rFonts w:ascii="Arial" w:hAnsi="Arial" w:cs="Arial"/>
        <w:i/>
        <w:noProof/>
        <w:sz w:val="20"/>
        <w:szCs w:val="20"/>
      </w:rPr>
      <mc:AlternateContent>
        <mc:Choice Requires="wps">
          <w:drawing>
            <wp:anchor distT="0" distB="0" distL="114300" distR="114300" simplePos="0" relativeHeight="251658240" behindDoc="0" locked="0" layoutInCell="1" allowOverlap="1" wp14:anchorId="682335AB" wp14:editId="29CECF91">
              <wp:simplePos x="0" y="0"/>
              <wp:positionH relativeFrom="column">
                <wp:posOffset>3108325</wp:posOffset>
              </wp:positionH>
              <wp:positionV relativeFrom="paragraph">
                <wp:posOffset>5080</wp:posOffset>
              </wp:positionV>
              <wp:extent cx="3188970" cy="184150"/>
              <wp:effectExtent l="0" t="0" r="381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8970" cy="184150"/>
                      </a:xfrm>
                      <a:prstGeom prst="rect">
                        <a:avLst/>
                      </a:prstGeom>
                      <a:solidFill>
                        <a:srgbClr val="B4C8B6"/>
                      </a:solidFill>
                      <a:ln>
                        <a:noFill/>
                      </a:ln>
                      <a:extLst>
                        <a:ext uri="{91240B29-F687-4F45-9708-019B960494DF}">
                          <a14:hiddenLine xmlns:a14="http://schemas.microsoft.com/office/drawing/2010/main" w="25400" algn="ctr">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4847FC3" id="Rectangle 3" o:spid="_x0000_s1026" style="position:absolute;margin-left:244.75pt;margin-top:.4pt;width:251.1pt;height: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" fillcolor="#b4c8b6" stroked="f" strokeweight="2pt"/>
          </w:pict>
        </mc:Fallback>
      </mc:AlternateContent>
    </w:r>
  </w:p>
  <w:p w14:paraId="54CBD5EC" w14:textId="77777777" w:rsidR="00622232" w:rsidRPr="00CF0BF0" w:rsidRDefault="00622232" w:rsidP="00CF0BF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11.8pt;height:11.8pt" o:bullet="t">
        <v:imagedata r:id="rId1" o:title="mso8"/>
      </v:shape>
    </w:pict>
  </w:numPicBullet>
  <w:numPicBullet w:numPicBulletId="1">
    <w:pict>
      <v:shape id="_x0000_i1095" type="#_x0000_t75" style="width:11.8pt;height:11.8pt" o:bullet="t">
        <v:imagedata r:id="rId2" o:title="MC900065950[1]"/>
      </v:shape>
    </w:pict>
  </w:numPicBullet>
  <w:abstractNum w:abstractNumId="0" w15:restartNumberingAfterBreak="0">
    <w:nsid w:val="027E484C"/>
    <w:multiLevelType w:val="hybridMultilevel"/>
    <w:tmpl w:val="EB8866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A1D9D"/>
    <w:multiLevelType w:val="hybridMultilevel"/>
    <w:tmpl w:val="AB1838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F13128"/>
    <w:multiLevelType w:val="hybridMultilevel"/>
    <w:tmpl w:val="ED08F2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E44E77"/>
    <w:multiLevelType w:val="hybridMultilevel"/>
    <w:tmpl w:val="A4F012B8"/>
    <w:lvl w:ilvl="0" w:tplc="A26A43B4">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4A179E4"/>
    <w:multiLevelType w:val="hybridMultilevel"/>
    <w:tmpl w:val="C61EEB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7F52C84"/>
    <w:multiLevelType w:val="hybridMultilevel"/>
    <w:tmpl w:val="01E070A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15:restartNumberingAfterBreak="0">
    <w:nsid w:val="2D69511A"/>
    <w:multiLevelType w:val="multilevel"/>
    <w:tmpl w:val="B8D0AFB0"/>
    <w:styleLink w:val="Tiretstextecourant"/>
    <w:lvl w:ilvl="0">
      <w:start w:val="1"/>
      <w:numFmt w:val="bullet"/>
      <w:lvlText w:val=""/>
      <w:lvlJc w:val="left"/>
      <w:pPr>
        <w:tabs>
          <w:tab w:val="num" w:pos="340"/>
        </w:tabs>
        <w:ind w:left="340" w:hanging="34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5B04E6"/>
    <w:multiLevelType w:val="hybridMultilevel"/>
    <w:tmpl w:val="82AA289A"/>
    <w:lvl w:ilvl="0" w:tplc="E766D7B2">
      <w:start w:val="18"/>
      <w:numFmt w:val="bullet"/>
      <w:lvlText w:val="-"/>
      <w:lvlJc w:val="left"/>
      <w:pPr>
        <w:ind w:left="420" w:hanging="360"/>
      </w:pPr>
      <w:rPr>
        <w:rFonts w:ascii="Times New Roman" w:eastAsia="Times New Roman" w:hAnsi="Times New Roman" w:cs="Times New Roman"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8" w15:restartNumberingAfterBreak="0">
    <w:nsid w:val="2FA2271E"/>
    <w:multiLevelType w:val="hybridMultilevel"/>
    <w:tmpl w:val="D644A924"/>
    <w:lvl w:ilvl="0" w:tplc="040C0003">
      <w:start w:val="1"/>
      <w:numFmt w:val="bullet"/>
      <w:lvlText w:val="o"/>
      <w:lvlJc w:val="left"/>
      <w:pPr>
        <w:ind w:left="1428" w:hanging="360"/>
      </w:pPr>
      <w:rPr>
        <w:rFonts w:ascii="Courier New" w:hAnsi="Courier New" w:cs="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313D1BD7"/>
    <w:multiLevelType w:val="hybridMultilevel"/>
    <w:tmpl w:val="7E02BA9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A7E37FA"/>
    <w:multiLevelType w:val="hybridMultilevel"/>
    <w:tmpl w:val="6C72C254"/>
    <w:lvl w:ilvl="0" w:tplc="B32A056E">
      <w:numFmt w:val="bullet"/>
      <w:lvlText w:val="•"/>
      <w:lvlJc w:val="left"/>
      <w:pPr>
        <w:ind w:left="1068" w:hanging="360"/>
      </w:pPr>
      <w:rPr>
        <w:rFonts w:ascii="ArialMT" w:eastAsia="Times New Roman" w:hAnsi="ArialMT" w:cs="ArialM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AE10937"/>
    <w:multiLevelType w:val="hybridMultilevel"/>
    <w:tmpl w:val="1FE022C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2CC857F6">
      <w:numFmt w:val="bullet"/>
      <w:lvlText w:val="•"/>
      <w:lvlJc w:val="left"/>
      <w:pPr>
        <w:ind w:left="2520" w:hanging="360"/>
      </w:pPr>
      <w:rPr>
        <w:rFonts w:ascii="Arial" w:eastAsia="Times New Roman" w:hAnsi="Arial" w:cs="Arial"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E8B142D"/>
    <w:multiLevelType w:val="hybridMultilevel"/>
    <w:tmpl w:val="58B80DA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2CC857F6">
      <w:numFmt w:val="bullet"/>
      <w:lvlText w:val="•"/>
      <w:lvlJc w:val="left"/>
      <w:pPr>
        <w:ind w:left="2520" w:hanging="360"/>
      </w:pPr>
      <w:rPr>
        <w:rFonts w:ascii="Arial" w:eastAsia="Times New Roman" w:hAnsi="Arial" w:cs="Arial"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3" w15:restartNumberingAfterBreak="0">
    <w:nsid w:val="3EB56648"/>
    <w:multiLevelType w:val="hybridMultilevel"/>
    <w:tmpl w:val="6FEE8F42"/>
    <w:lvl w:ilvl="0" w:tplc="2CC857F6">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2" w:hanging="360"/>
      </w:pPr>
      <w:rPr>
        <w:rFonts w:ascii="Courier New" w:hAnsi="Courier New" w:cs="Courier New" w:hint="default"/>
      </w:rPr>
    </w:lvl>
    <w:lvl w:ilvl="2" w:tplc="040C0005" w:tentative="1">
      <w:start w:val="1"/>
      <w:numFmt w:val="bullet"/>
      <w:lvlText w:val=""/>
      <w:lvlJc w:val="left"/>
      <w:pPr>
        <w:ind w:left="708" w:hanging="360"/>
      </w:pPr>
      <w:rPr>
        <w:rFonts w:ascii="Wingdings" w:hAnsi="Wingdings" w:hint="default"/>
      </w:rPr>
    </w:lvl>
    <w:lvl w:ilvl="3" w:tplc="040C0001" w:tentative="1">
      <w:start w:val="1"/>
      <w:numFmt w:val="bullet"/>
      <w:lvlText w:val=""/>
      <w:lvlJc w:val="left"/>
      <w:pPr>
        <w:ind w:left="1428" w:hanging="360"/>
      </w:pPr>
      <w:rPr>
        <w:rFonts w:ascii="Symbol" w:hAnsi="Symbol" w:hint="default"/>
      </w:rPr>
    </w:lvl>
    <w:lvl w:ilvl="4" w:tplc="040C0003" w:tentative="1">
      <w:start w:val="1"/>
      <w:numFmt w:val="bullet"/>
      <w:lvlText w:val="o"/>
      <w:lvlJc w:val="left"/>
      <w:pPr>
        <w:ind w:left="2148" w:hanging="360"/>
      </w:pPr>
      <w:rPr>
        <w:rFonts w:ascii="Courier New" w:hAnsi="Courier New" w:cs="Courier New" w:hint="default"/>
      </w:rPr>
    </w:lvl>
    <w:lvl w:ilvl="5" w:tplc="040C0005" w:tentative="1">
      <w:start w:val="1"/>
      <w:numFmt w:val="bullet"/>
      <w:lvlText w:val=""/>
      <w:lvlJc w:val="left"/>
      <w:pPr>
        <w:ind w:left="2868" w:hanging="360"/>
      </w:pPr>
      <w:rPr>
        <w:rFonts w:ascii="Wingdings" w:hAnsi="Wingdings" w:hint="default"/>
      </w:rPr>
    </w:lvl>
    <w:lvl w:ilvl="6" w:tplc="040C0001" w:tentative="1">
      <w:start w:val="1"/>
      <w:numFmt w:val="bullet"/>
      <w:lvlText w:val=""/>
      <w:lvlJc w:val="left"/>
      <w:pPr>
        <w:ind w:left="3588" w:hanging="360"/>
      </w:pPr>
      <w:rPr>
        <w:rFonts w:ascii="Symbol" w:hAnsi="Symbol" w:hint="default"/>
      </w:rPr>
    </w:lvl>
    <w:lvl w:ilvl="7" w:tplc="040C0003" w:tentative="1">
      <w:start w:val="1"/>
      <w:numFmt w:val="bullet"/>
      <w:lvlText w:val="o"/>
      <w:lvlJc w:val="left"/>
      <w:pPr>
        <w:ind w:left="4308" w:hanging="360"/>
      </w:pPr>
      <w:rPr>
        <w:rFonts w:ascii="Courier New" w:hAnsi="Courier New" w:cs="Courier New" w:hint="default"/>
      </w:rPr>
    </w:lvl>
    <w:lvl w:ilvl="8" w:tplc="040C0005" w:tentative="1">
      <w:start w:val="1"/>
      <w:numFmt w:val="bullet"/>
      <w:lvlText w:val=""/>
      <w:lvlJc w:val="left"/>
      <w:pPr>
        <w:ind w:left="5028" w:hanging="360"/>
      </w:pPr>
      <w:rPr>
        <w:rFonts w:ascii="Wingdings" w:hAnsi="Wingdings" w:hint="default"/>
      </w:rPr>
    </w:lvl>
  </w:abstractNum>
  <w:abstractNum w:abstractNumId="14" w15:restartNumberingAfterBreak="0">
    <w:nsid w:val="3F9D2939"/>
    <w:multiLevelType w:val="hybridMultilevel"/>
    <w:tmpl w:val="6E6E1478"/>
    <w:lvl w:ilvl="0" w:tplc="D12076EA">
      <w:start w:val="8"/>
      <w:numFmt w:val="bullet"/>
      <w:lvlText w:val="-"/>
      <w:lvlJc w:val="left"/>
      <w:pPr>
        <w:ind w:left="420" w:hanging="360"/>
      </w:pPr>
      <w:rPr>
        <w:rFonts w:ascii="Arial" w:eastAsia="Times New Roman"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15" w15:restartNumberingAfterBreak="0">
    <w:nsid w:val="3F9E49B4"/>
    <w:multiLevelType w:val="hybridMultilevel"/>
    <w:tmpl w:val="79D0C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9CB2510"/>
    <w:multiLevelType w:val="hybridMultilevel"/>
    <w:tmpl w:val="6540D1C4"/>
    <w:lvl w:ilvl="0" w:tplc="916A227E">
      <w:start w:val="1"/>
      <w:numFmt w:val="decimal"/>
      <w:pStyle w:val="Style3"/>
      <w:lvlText w:val="%1."/>
      <w:lvlJc w:val="left"/>
      <w:pPr>
        <w:tabs>
          <w:tab w:val="num" w:pos="1068"/>
        </w:tabs>
        <w:ind w:left="106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5232C53C">
      <w:start w:val="1"/>
      <w:numFmt w:val="lowerLetter"/>
      <w:pStyle w:val="Style2"/>
      <w:lvlText w:val="%2."/>
      <w:lvlJc w:val="left"/>
      <w:pPr>
        <w:tabs>
          <w:tab w:val="num" w:pos="1440"/>
        </w:tabs>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7" w15:restartNumberingAfterBreak="0">
    <w:nsid w:val="4CA93EA1"/>
    <w:multiLevelType w:val="hybridMultilevel"/>
    <w:tmpl w:val="C24C8656"/>
    <w:lvl w:ilvl="0" w:tplc="B32A056E">
      <w:numFmt w:val="bullet"/>
      <w:lvlText w:val="•"/>
      <w:lvlJc w:val="left"/>
      <w:pPr>
        <w:ind w:left="1068" w:hanging="360"/>
      </w:pPr>
      <w:rPr>
        <w:rFonts w:ascii="ArialMT" w:eastAsia="Times New Roman" w:hAnsi="ArialMT" w:cs="ArialMT"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53BA512C"/>
    <w:multiLevelType w:val="hybridMultilevel"/>
    <w:tmpl w:val="AD5AE1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5C4F31"/>
    <w:multiLevelType w:val="hybridMultilevel"/>
    <w:tmpl w:val="82C8B9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0B5C81"/>
    <w:multiLevelType w:val="hybridMultilevel"/>
    <w:tmpl w:val="14EABD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05B4002"/>
    <w:multiLevelType w:val="hybridMultilevel"/>
    <w:tmpl w:val="80C0A77C"/>
    <w:lvl w:ilvl="0" w:tplc="040C0003">
      <w:start w:val="1"/>
      <w:numFmt w:val="bullet"/>
      <w:lvlText w:val="o"/>
      <w:lvlJc w:val="left"/>
      <w:pPr>
        <w:ind w:left="1381" w:hanging="360"/>
      </w:pPr>
      <w:rPr>
        <w:rFonts w:ascii="Courier New" w:hAnsi="Courier New" w:cs="Courier New" w:hint="default"/>
      </w:rPr>
    </w:lvl>
    <w:lvl w:ilvl="1" w:tplc="040C0003" w:tentative="1">
      <w:start w:val="1"/>
      <w:numFmt w:val="bullet"/>
      <w:lvlText w:val="o"/>
      <w:lvlJc w:val="left"/>
      <w:pPr>
        <w:ind w:left="2101" w:hanging="360"/>
      </w:pPr>
      <w:rPr>
        <w:rFonts w:ascii="Courier New" w:hAnsi="Courier New" w:cs="Courier New" w:hint="default"/>
      </w:rPr>
    </w:lvl>
    <w:lvl w:ilvl="2" w:tplc="040C0005" w:tentative="1">
      <w:start w:val="1"/>
      <w:numFmt w:val="bullet"/>
      <w:lvlText w:val=""/>
      <w:lvlJc w:val="left"/>
      <w:pPr>
        <w:ind w:left="2821" w:hanging="360"/>
      </w:pPr>
      <w:rPr>
        <w:rFonts w:ascii="Wingdings" w:hAnsi="Wingdings" w:hint="default"/>
      </w:rPr>
    </w:lvl>
    <w:lvl w:ilvl="3" w:tplc="040C0001" w:tentative="1">
      <w:start w:val="1"/>
      <w:numFmt w:val="bullet"/>
      <w:lvlText w:val=""/>
      <w:lvlJc w:val="left"/>
      <w:pPr>
        <w:ind w:left="3541" w:hanging="360"/>
      </w:pPr>
      <w:rPr>
        <w:rFonts w:ascii="Symbol" w:hAnsi="Symbol" w:hint="default"/>
      </w:rPr>
    </w:lvl>
    <w:lvl w:ilvl="4" w:tplc="040C0003" w:tentative="1">
      <w:start w:val="1"/>
      <w:numFmt w:val="bullet"/>
      <w:lvlText w:val="o"/>
      <w:lvlJc w:val="left"/>
      <w:pPr>
        <w:ind w:left="4261" w:hanging="360"/>
      </w:pPr>
      <w:rPr>
        <w:rFonts w:ascii="Courier New" w:hAnsi="Courier New" w:cs="Courier New" w:hint="default"/>
      </w:rPr>
    </w:lvl>
    <w:lvl w:ilvl="5" w:tplc="040C0005" w:tentative="1">
      <w:start w:val="1"/>
      <w:numFmt w:val="bullet"/>
      <w:lvlText w:val=""/>
      <w:lvlJc w:val="left"/>
      <w:pPr>
        <w:ind w:left="4981" w:hanging="360"/>
      </w:pPr>
      <w:rPr>
        <w:rFonts w:ascii="Wingdings" w:hAnsi="Wingdings" w:hint="default"/>
      </w:rPr>
    </w:lvl>
    <w:lvl w:ilvl="6" w:tplc="040C0001" w:tentative="1">
      <w:start w:val="1"/>
      <w:numFmt w:val="bullet"/>
      <w:lvlText w:val=""/>
      <w:lvlJc w:val="left"/>
      <w:pPr>
        <w:ind w:left="5701" w:hanging="360"/>
      </w:pPr>
      <w:rPr>
        <w:rFonts w:ascii="Symbol" w:hAnsi="Symbol" w:hint="default"/>
      </w:rPr>
    </w:lvl>
    <w:lvl w:ilvl="7" w:tplc="040C0003" w:tentative="1">
      <w:start w:val="1"/>
      <w:numFmt w:val="bullet"/>
      <w:lvlText w:val="o"/>
      <w:lvlJc w:val="left"/>
      <w:pPr>
        <w:ind w:left="6421" w:hanging="360"/>
      </w:pPr>
      <w:rPr>
        <w:rFonts w:ascii="Courier New" w:hAnsi="Courier New" w:cs="Courier New" w:hint="default"/>
      </w:rPr>
    </w:lvl>
    <w:lvl w:ilvl="8" w:tplc="040C0005" w:tentative="1">
      <w:start w:val="1"/>
      <w:numFmt w:val="bullet"/>
      <w:lvlText w:val=""/>
      <w:lvlJc w:val="left"/>
      <w:pPr>
        <w:ind w:left="7141" w:hanging="360"/>
      </w:pPr>
      <w:rPr>
        <w:rFonts w:ascii="Wingdings" w:hAnsi="Wingdings" w:hint="default"/>
      </w:rPr>
    </w:lvl>
  </w:abstractNum>
  <w:abstractNum w:abstractNumId="22" w15:restartNumberingAfterBreak="0">
    <w:nsid w:val="60BA1731"/>
    <w:multiLevelType w:val="hybridMultilevel"/>
    <w:tmpl w:val="CABC1C5A"/>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8C8AF8CE">
      <w:start w:val="2"/>
      <w:numFmt w:val="bullet"/>
      <w:lvlText w:val="-"/>
      <w:lvlJc w:val="left"/>
      <w:pPr>
        <w:ind w:left="2520" w:hanging="360"/>
      </w:pPr>
      <w:rPr>
        <w:rFonts w:ascii="Calibri" w:eastAsia="Calibri" w:hAnsi="Calibri"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3D23721"/>
    <w:multiLevelType w:val="hybridMultilevel"/>
    <w:tmpl w:val="139CB7F6"/>
    <w:lvl w:ilvl="0" w:tplc="6F0C7DB2">
      <w:start w:val="1"/>
      <w:numFmt w:val="bullet"/>
      <w:lvlText w:val="-"/>
      <w:lvlJc w:val="left"/>
      <w:pPr>
        <w:ind w:left="1776" w:hanging="360"/>
      </w:pPr>
      <w:rPr>
        <w:rFonts w:ascii="Arial" w:hAnsi="Arial" w:hint="default"/>
      </w:rPr>
    </w:lvl>
    <w:lvl w:ilvl="1" w:tplc="040C0003">
      <w:start w:val="1"/>
      <w:numFmt w:val="bullet"/>
      <w:lvlText w:val="o"/>
      <w:lvlJc w:val="left"/>
      <w:pPr>
        <w:ind w:left="2496" w:hanging="360"/>
      </w:pPr>
      <w:rPr>
        <w:rFonts w:ascii="Courier New" w:hAnsi="Courier New" w:cs="Courier New" w:hint="default"/>
      </w:rPr>
    </w:lvl>
    <w:lvl w:ilvl="2" w:tplc="796EED80">
      <w:numFmt w:val="bullet"/>
      <w:lvlText w:val="-"/>
      <w:lvlJc w:val="left"/>
      <w:pPr>
        <w:ind w:left="3216" w:hanging="360"/>
      </w:pPr>
      <w:rPr>
        <w:rFonts w:ascii="Calibri" w:eastAsia="Calibri" w:hAnsi="Calibri" w:cs="Times New Roman" w:hint="default"/>
        <w:color w:val="1F497D"/>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68B544BD"/>
    <w:multiLevelType w:val="hybridMultilevel"/>
    <w:tmpl w:val="C4B842BA"/>
    <w:lvl w:ilvl="0" w:tplc="B32A056E">
      <w:numFmt w:val="bullet"/>
      <w:lvlText w:val="•"/>
      <w:lvlJc w:val="left"/>
      <w:pPr>
        <w:ind w:left="1068" w:hanging="360"/>
      </w:pPr>
      <w:rPr>
        <w:rFonts w:ascii="ArialMT" w:eastAsia="Times New Roman" w:hAnsi="ArialMT" w:cs="ArialMT"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25" w15:restartNumberingAfterBreak="0">
    <w:nsid w:val="6B804C10"/>
    <w:multiLevelType w:val="multilevel"/>
    <w:tmpl w:val="6B2E40A0"/>
    <w:styleLink w:val="Listeencours2"/>
    <w:lvl w:ilvl="0">
      <w:start w:val="1"/>
      <w:numFmt w:val="decimal"/>
      <w:lvlText w:val="%1."/>
      <w:lvlJc w:val="left"/>
      <w:pPr>
        <w:tabs>
          <w:tab w:val="num" w:pos="360"/>
        </w:tabs>
        <w:ind w:left="360" w:hanging="360"/>
      </w:pPr>
      <w:rPr>
        <w:rFonts w:hint="default"/>
      </w:rPr>
    </w:lvl>
    <w:lvl w:ilvl="1">
      <w:start w:val="1"/>
      <w:numFmt w:val="upperLetter"/>
      <w:pStyle w:val="tutreficheperftech"/>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E1C6DFB"/>
    <w:multiLevelType w:val="hybridMultilevel"/>
    <w:tmpl w:val="5E9A91A8"/>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7" w15:restartNumberingAfterBreak="0">
    <w:nsid w:val="705B1EA2"/>
    <w:multiLevelType w:val="hybridMultilevel"/>
    <w:tmpl w:val="C66485CC"/>
    <w:lvl w:ilvl="0" w:tplc="6F0C7DB2">
      <w:start w:val="1"/>
      <w:numFmt w:val="bullet"/>
      <w:lvlText w:val="-"/>
      <w:lvlJc w:val="left"/>
      <w:pPr>
        <w:ind w:left="1428" w:hanging="360"/>
      </w:pPr>
      <w:rPr>
        <w:rFonts w:ascii="Arial" w:hAnsi="Arial" w:hint="default"/>
      </w:rPr>
    </w:lvl>
    <w:lvl w:ilvl="1" w:tplc="040C0003" w:tentative="1">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8" w15:restartNumberingAfterBreak="0">
    <w:nsid w:val="710222C2"/>
    <w:multiLevelType w:val="multilevel"/>
    <w:tmpl w:val="1BE8038A"/>
    <w:lvl w:ilvl="0">
      <w:start w:val="1"/>
      <w:numFmt w:val="decimal"/>
      <w:lvlText w:val="%1."/>
      <w:lvlJc w:val="left"/>
      <w:pPr>
        <w:tabs>
          <w:tab w:val="num" w:pos="1776"/>
        </w:tabs>
        <w:ind w:left="1776" w:hanging="360"/>
      </w:pPr>
      <w:rPr>
        <w:rFonts w:hint="default"/>
      </w:rPr>
    </w:lvl>
    <w:lvl w:ilvl="1">
      <w:start w:val="1"/>
      <w:numFmt w:val="upperLetter"/>
      <w:pStyle w:val="Style6"/>
      <w:lvlText w:val="%2."/>
      <w:lvlJc w:val="left"/>
      <w:pPr>
        <w:tabs>
          <w:tab w:val="num" w:pos="4188"/>
        </w:tabs>
        <w:ind w:left="4188" w:hanging="360"/>
      </w:pPr>
      <w:rPr>
        <w:rFonts w:hint="default"/>
      </w:rPr>
    </w:lvl>
    <w:lvl w:ilvl="2">
      <w:start w:val="1"/>
      <w:numFmt w:val="lowerLetter"/>
      <w:pStyle w:val="Style7"/>
      <w:lvlText w:val="%3."/>
      <w:lvlJc w:val="left"/>
      <w:pPr>
        <w:tabs>
          <w:tab w:val="num" w:pos="2496"/>
        </w:tabs>
        <w:ind w:left="2496" w:hanging="360"/>
      </w:pPr>
      <w:rPr>
        <w:rFonts w:hint="default"/>
      </w:rPr>
    </w:lvl>
    <w:lvl w:ilvl="3">
      <w:start w:val="1"/>
      <w:numFmt w:val="decimal"/>
      <w:lvlText w:val="(%4)"/>
      <w:lvlJc w:val="left"/>
      <w:pPr>
        <w:tabs>
          <w:tab w:val="num" w:pos="2856"/>
        </w:tabs>
        <w:ind w:left="2856" w:hanging="360"/>
      </w:pPr>
      <w:rPr>
        <w:rFonts w:hint="default"/>
      </w:rPr>
    </w:lvl>
    <w:lvl w:ilvl="4">
      <w:start w:val="1"/>
      <w:numFmt w:val="lowerLetter"/>
      <w:lvlText w:val="(%5)"/>
      <w:lvlJc w:val="left"/>
      <w:pPr>
        <w:tabs>
          <w:tab w:val="num" w:pos="3216"/>
        </w:tabs>
        <w:ind w:left="3216" w:hanging="360"/>
      </w:pPr>
      <w:rPr>
        <w:rFonts w:hint="default"/>
      </w:rPr>
    </w:lvl>
    <w:lvl w:ilvl="5">
      <w:start w:val="1"/>
      <w:numFmt w:val="lowerRoman"/>
      <w:lvlText w:val="(%6)"/>
      <w:lvlJc w:val="left"/>
      <w:pPr>
        <w:tabs>
          <w:tab w:val="num" w:pos="3576"/>
        </w:tabs>
        <w:ind w:left="3576" w:hanging="360"/>
      </w:pPr>
      <w:rPr>
        <w:rFonts w:hint="default"/>
      </w:rPr>
    </w:lvl>
    <w:lvl w:ilvl="6">
      <w:start w:val="1"/>
      <w:numFmt w:val="decimal"/>
      <w:lvlText w:val="%7."/>
      <w:lvlJc w:val="left"/>
      <w:pPr>
        <w:tabs>
          <w:tab w:val="num" w:pos="3936"/>
        </w:tabs>
        <w:ind w:left="3936" w:hanging="360"/>
      </w:pPr>
      <w:rPr>
        <w:rFonts w:hint="default"/>
      </w:rPr>
    </w:lvl>
    <w:lvl w:ilvl="7">
      <w:start w:val="1"/>
      <w:numFmt w:val="lowerLetter"/>
      <w:lvlText w:val="%8."/>
      <w:lvlJc w:val="left"/>
      <w:pPr>
        <w:tabs>
          <w:tab w:val="num" w:pos="4296"/>
        </w:tabs>
        <w:ind w:left="4296" w:hanging="360"/>
      </w:pPr>
      <w:rPr>
        <w:rFonts w:hint="default"/>
      </w:rPr>
    </w:lvl>
    <w:lvl w:ilvl="8">
      <w:start w:val="1"/>
      <w:numFmt w:val="lowerRoman"/>
      <w:lvlText w:val="%9."/>
      <w:lvlJc w:val="left"/>
      <w:pPr>
        <w:tabs>
          <w:tab w:val="num" w:pos="4656"/>
        </w:tabs>
        <w:ind w:left="4656" w:hanging="360"/>
      </w:pPr>
      <w:rPr>
        <w:rFonts w:hint="default"/>
      </w:rPr>
    </w:lvl>
  </w:abstractNum>
  <w:abstractNum w:abstractNumId="29" w15:restartNumberingAfterBreak="0">
    <w:nsid w:val="71593F2F"/>
    <w:multiLevelType w:val="multilevel"/>
    <w:tmpl w:val="6B2E40A0"/>
    <w:numStyleLink w:val="Listeencours2"/>
  </w:abstractNum>
  <w:abstractNum w:abstractNumId="30" w15:restartNumberingAfterBreak="0">
    <w:nsid w:val="736C42C8"/>
    <w:multiLevelType w:val="hybridMultilevel"/>
    <w:tmpl w:val="6F6E6F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D6D00A4"/>
    <w:multiLevelType w:val="hybridMultilevel"/>
    <w:tmpl w:val="8BEA20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EC04DB9"/>
    <w:multiLevelType w:val="hybridMultilevel"/>
    <w:tmpl w:val="F89E4F7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F2B5C56"/>
    <w:multiLevelType w:val="hybridMultilevel"/>
    <w:tmpl w:val="DA383ECC"/>
    <w:lvl w:ilvl="0" w:tplc="040C0001">
      <w:start w:val="1"/>
      <w:numFmt w:val="bullet"/>
      <w:lvlText w:val=""/>
      <w:lvlJc w:val="left"/>
      <w:pPr>
        <w:ind w:left="1080" w:hanging="360"/>
      </w:pPr>
      <w:rPr>
        <w:rFonts w:ascii="Symbol" w:hAnsi="Symbol" w:hint="default"/>
      </w:rPr>
    </w:lvl>
    <w:lvl w:ilvl="1" w:tplc="58D68D90">
      <w:numFmt w:val="bullet"/>
      <w:lvlText w:val="·"/>
      <w:lvlJc w:val="left"/>
      <w:pPr>
        <w:ind w:left="1800" w:hanging="360"/>
      </w:pPr>
      <w:rPr>
        <w:rFonts w:ascii="Arial" w:eastAsia="Times New Roman" w:hAnsi="Arial" w:cs="Arial" w:hint="default"/>
      </w:rPr>
    </w:lvl>
    <w:lvl w:ilvl="2" w:tplc="040C0003">
      <w:start w:val="1"/>
      <w:numFmt w:val="bullet"/>
      <w:lvlText w:val="o"/>
      <w:lvlJc w:val="left"/>
      <w:pPr>
        <w:ind w:left="2520" w:hanging="360"/>
      </w:pPr>
      <w:rPr>
        <w:rFonts w:ascii="Courier New" w:hAnsi="Courier New" w:cs="Courier New" w:hint="default"/>
      </w:rPr>
    </w:lvl>
    <w:lvl w:ilvl="3" w:tplc="040C0001">
      <w:start w:val="1"/>
      <w:numFmt w:val="bullet"/>
      <w:lvlText w:val=""/>
      <w:lvlJc w:val="left"/>
      <w:pPr>
        <w:ind w:left="3240" w:hanging="360"/>
      </w:pPr>
      <w:rPr>
        <w:rFonts w:ascii="Symbol" w:hAnsi="Symbol" w:hint="default"/>
      </w:rPr>
    </w:lvl>
    <w:lvl w:ilvl="4" w:tplc="978EBB3C">
      <w:numFmt w:val="bullet"/>
      <w:lvlText w:val="-"/>
      <w:lvlJc w:val="left"/>
      <w:pPr>
        <w:ind w:left="3960" w:hanging="360"/>
      </w:pPr>
      <w:rPr>
        <w:rFonts w:ascii="Arial" w:eastAsia="Times New Roman" w:hAnsi="Arial" w:cs="Arial"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4" w15:restartNumberingAfterBreak="0">
    <w:nsid w:val="7FA8187A"/>
    <w:multiLevelType w:val="hybridMultilevel"/>
    <w:tmpl w:val="494ECD86"/>
    <w:lvl w:ilvl="0" w:tplc="E89666E4">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079012842">
    <w:abstractNumId w:val="16"/>
  </w:num>
  <w:num w:numId="2" w16cid:durableId="830373466">
    <w:abstractNumId w:val="25"/>
  </w:num>
  <w:num w:numId="3" w16cid:durableId="3556700">
    <w:abstractNumId w:val="29"/>
  </w:num>
  <w:num w:numId="4" w16cid:durableId="449978194">
    <w:abstractNumId w:val="12"/>
  </w:num>
  <w:num w:numId="5" w16cid:durableId="147720130">
    <w:abstractNumId w:val="6"/>
  </w:num>
  <w:num w:numId="6" w16cid:durableId="433134102">
    <w:abstractNumId w:val="28"/>
  </w:num>
  <w:num w:numId="7" w16cid:durableId="1556116454">
    <w:abstractNumId w:val="19"/>
  </w:num>
  <w:num w:numId="8" w16cid:durableId="1219169051">
    <w:abstractNumId w:val="1"/>
  </w:num>
  <w:num w:numId="9" w16cid:durableId="1699626310">
    <w:abstractNumId w:val="15"/>
  </w:num>
  <w:num w:numId="10" w16cid:durableId="2011717344">
    <w:abstractNumId w:val="30"/>
  </w:num>
  <w:num w:numId="11" w16cid:durableId="724837743">
    <w:abstractNumId w:val="31"/>
  </w:num>
  <w:num w:numId="12" w16cid:durableId="737561211">
    <w:abstractNumId w:val="12"/>
  </w:num>
  <w:num w:numId="13" w16cid:durableId="1852330018">
    <w:abstractNumId w:val="11"/>
  </w:num>
  <w:num w:numId="14" w16cid:durableId="1856458917">
    <w:abstractNumId w:val="4"/>
  </w:num>
  <w:num w:numId="15" w16cid:durableId="1911233113">
    <w:abstractNumId w:val="14"/>
  </w:num>
  <w:num w:numId="16" w16cid:durableId="1467966772">
    <w:abstractNumId w:val="33"/>
  </w:num>
  <w:num w:numId="17" w16cid:durableId="895622169">
    <w:abstractNumId w:val="34"/>
  </w:num>
  <w:num w:numId="18" w16cid:durableId="1198539994">
    <w:abstractNumId w:val="21"/>
  </w:num>
  <w:num w:numId="19" w16cid:durableId="1828276700">
    <w:abstractNumId w:val="28"/>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0" w16cid:durableId="715348314">
    <w:abstractNumId w:val="28"/>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rFonts w:hint="default"/>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1" w16cid:durableId="458885211">
    <w:abstractNumId w:val="27"/>
  </w:num>
  <w:num w:numId="22" w16cid:durableId="33039512">
    <w:abstractNumId w:val="23"/>
  </w:num>
  <w:num w:numId="23" w16cid:durableId="372077643">
    <w:abstractNumId w:val="13"/>
  </w:num>
  <w:num w:numId="24" w16cid:durableId="700085836">
    <w:abstractNumId w:val="18"/>
  </w:num>
  <w:num w:numId="25" w16cid:durableId="1643928809">
    <w:abstractNumId w:val="2"/>
  </w:num>
  <w:num w:numId="26" w16cid:durableId="1733850227">
    <w:abstractNumId w:val="28"/>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27" w16cid:durableId="161823682">
    <w:abstractNumId w:val="0"/>
  </w:num>
  <w:num w:numId="28" w16cid:durableId="1204059217">
    <w:abstractNumId w:val="5"/>
  </w:num>
  <w:num w:numId="29" w16cid:durableId="2006129840">
    <w:abstractNumId w:val="8"/>
  </w:num>
  <w:num w:numId="30" w16cid:durableId="196285234">
    <w:abstractNumId w:val="9"/>
  </w:num>
  <w:num w:numId="31" w16cid:durableId="1937051130">
    <w:abstractNumId w:val="26"/>
  </w:num>
  <w:num w:numId="32" w16cid:durableId="595598116">
    <w:abstractNumId w:val="20"/>
  </w:num>
  <w:num w:numId="33" w16cid:durableId="870193899">
    <w:abstractNumId w:val="22"/>
  </w:num>
  <w:num w:numId="34" w16cid:durableId="1558786523">
    <w:abstractNumId w:val="3"/>
  </w:num>
  <w:num w:numId="35" w16cid:durableId="176501162">
    <w:abstractNumId w:val="7"/>
  </w:num>
  <w:num w:numId="36" w16cid:durableId="1075587219">
    <w:abstractNumId w:val="28"/>
    <w:lvlOverride w:ilvl="0">
      <w:startOverride w:val="1"/>
      <w:lvl w:ilvl="0">
        <w:start w:val="1"/>
        <w:numFmt w:val="decimal"/>
        <w:lvlText w:val="%1."/>
        <w:lvlJc w:val="left"/>
        <w:pPr>
          <w:tabs>
            <w:tab w:val="num" w:pos="1776"/>
          </w:tabs>
          <w:ind w:left="1776" w:hanging="360"/>
        </w:pPr>
        <w:rPr>
          <w:rFonts w:hint="default"/>
        </w:rPr>
      </w:lvl>
    </w:lvlOverride>
    <w:lvlOverride w:ilvl="1">
      <w:startOverride w:val="1"/>
      <w:lvl w:ilvl="1">
        <w:start w:val="1"/>
        <w:numFmt w:val="upperLetter"/>
        <w:pStyle w:val="Style6"/>
        <w:lvlText w:val="%2."/>
        <w:lvlJc w:val="left"/>
        <w:pPr>
          <w:tabs>
            <w:tab w:val="num" w:pos="4188"/>
          </w:tabs>
          <w:ind w:left="4188" w:hanging="360"/>
        </w:pPr>
        <w:rPr>
          <w:rFonts w:hint="default"/>
        </w:rPr>
      </w:lvl>
    </w:lvlOverride>
    <w:lvlOverride w:ilvl="2">
      <w:startOverride w:val="1"/>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startOverride w:val="1"/>
      <w:lvl w:ilvl="3">
        <w:start w:val="1"/>
        <w:numFmt w:val="decimal"/>
        <w:lvlText w:val="(%4)"/>
        <w:lvlJc w:val="left"/>
        <w:pPr>
          <w:tabs>
            <w:tab w:val="num" w:pos="2856"/>
          </w:tabs>
          <w:ind w:left="2856" w:hanging="360"/>
        </w:pPr>
        <w:rPr>
          <w:rFonts w:hint="default"/>
        </w:rPr>
      </w:lvl>
    </w:lvlOverride>
    <w:lvlOverride w:ilvl="4">
      <w:startOverride w:val="1"/>
      <w:lvl w:ilvl="4">
        <w:start w:val="1"/>
        <w:numFmt w:val="lowerLetter"/>
        <w:lvlText w:val="(%5)"/>
        <w:lvlJc w:val="left"/>
        <w:pPr>
          <w:tabs>
            <w:tab w:val="num" w:pos="3216"/>
          </w:tabs>
          <w:ind w:left="3216" w:hanging="360"/>
        </w:pPr>
        <w:rPr>
          <w:rFonts w:hint="default"/>
        </w:rPr>
      </w:lvl>
    </w:lvlOverride>
    <w:lvlOverride w:ilvl="5">
      <w:startOverride w:val="1"/>
      <w:lvl w:ilvl="5">
        <w:start w:val="1"/>
        <w:numFmt w:val="lowerRoman"/>
        <w:lvlText w:val="(%6)"/>
        <w:lvlJc w:val="left"/>
        <w:pPr>
          <w:tabs>
            <w:tab w:val="num" w:pos="3576"/>
          </w:tabs>
          <w:ind w:left="3576" w:hanging="360"/>
        </w:pPr>
        <w:rPr>
          <w:rFonts w:hint="default"/>
        </w:rPr>
      </w:lvl>
    </w:lvlOverride>
    <w:lvlOverride w:ilvl="6">
      <w:startOverride w:val="1"/>
      <w:lvl w:ilvl="6">
        <w:start w:val="1"/>
        <w:numFmt w:val="decimal"/>
        <w:lvlText w:val="%7."/>
        <w:lvlJc w:val="left"/>
        <w:pPr>
          <w:tabs>
            <w:tab w:val="num" w:pos="3936"/>
          </w:tabs>
          <w:ind w:left="3936" w:hanging="360"/>
        </w:pPr>
        <w:rPr>
          <w:rFonts w:hint="default"/>
        </w:rPr>
      </w:lvl>
    </w:lvlOverride>
    <w:lvlOverride w:ilvl="7">
      <w:startOverride w:val="1"/>
      <w:lvl w:ilvl="7">
        <w:start w:val="1"/>
        <w:numFmt w:val="lowerLetter"/>
        <w:lvlText w:val="%8."/>
        <w:lvlJc w:val="left"/>
        <w:pPr>
          <w:tabs>
            <w:tab w:val="num" w:pos="4296"/>
          </w:tabs>
          <w:ind w:left="4296" w:hanging="360"/>
        </w:pPr>
        <w:rPr>
          <w:rFonts w:hint="default"/>
        </w:rPr>
      </w:lvl>
    </w:lvlOverride>
    <w:lvlOverride w:ilvl="8">
      <w:startOverride w:val="1"/>
      <w:lvl w:ilvl="8">
        <w:start w:val="1"/>
        <w:numFmt w:val="lowerRoman"/>
        <w:lvlText w:val="%9."/>
        <w:lvlJc w:val="left"/>
        <w:pPr>
          <w:tabs>
            <w:tab w:val="num" w:pos="4656"/>
          </w:tabs>
          <w:ind w:left="4656" w:hanging="360"/>
        </w:pPr>
        <w:rPr>
          <w:rFonts w:hint="default"/>
        </w:rPr>
      </w:lvl>
    </w:lvlOverride>
  </w:num>
  <w:num w:numId="37" w16cid:durableId="1995600798">
    <w:abstractNumId w:val="28"/>
    <w:lvlOverride w:ilvl="0">
      <w:lvl w:ilvl="0">
        <w:start w:val="1"/>
        <w:numFmt w:val="decimal"/>
        <w:lvlText w:val="%1."/>
        <w:lvlJc w:val="left"/>
        <w:pPr>
          <w:tabs>
            <w:tab w:val="num" w:pos="1776"/>
          </w:tabs>
          <w:ind w:left="1776" w:hanging="360"/>
        </w:pPr>
        <w:rPr>
          <w:rFonts w:hint="default"/>
        </w:rPr>
      </w:lvl>
    </w:lvlOverride>
    <w:lvlOverride w:ilvl="1">
      <w:lvl w:ilvl="1">
        <w:start w:val="1"/>
        <w:numFmt w:val="upperLetter"/>
        <w:pStyle w:val="Style6"/>
        <w:lvlText w:val="%2."/>
        <w:lvlJc w:val="left"/>
        <w:pPr>
          <w:tabs>
            <w:tab w:val="num" w:pos="4188"/>
          </w:tabs>
          <w:ind w:left="4188" w:hanging="360"/>
        </w:pPr>
        <w:rPr>
          <w:rFonts w:hint="default"/>
        </w:rPr>
      </w:lvl>
    </w:lvlOverride>
    <w:lvlOverride w:ilvl="2">
      <w:lvl w:ilvl="2">
        <w:start w:val="1"/>
        <w:numFmt w:val="lowerLetter"/>
        <w:pStyle w:val="Style7"/>
        <w:lvlText w:val="%3."/>
        <w:lvlJc w:val="left"/>
        <w:pPr>
          <w:tabs>
            <w:tab w:val="num" w:pos="1247"/>
          </w:tabs>
          <w:ind w:left="737" w:firstLine="11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tabs>
            <w:tab w:val="num" w:pos="2856"/>
          </w:tabs>
          <w:ind w:left="2856" w:hanging="360"/>
        </w:pPr>
        <w:rPr>
          <w:rFonts w:hint="default"/>
        </w:rPr>
      </w:lvl>
    </w:lvlOverride>
    <w:lvlOverride w:ilvl="4">
      <w:lvl w:ilvl="4">
        <w:start w:val="1"/>
        <w:numFmt w:val="lowerLetter"/>
        <w:lvlText w:val="(%5)"/>
        <w:lvlJc w:val="left"/>
        <w:pPr>
          <w:tabs>
            <w:tab w:val="num" w:pos="3216"/>
          </w:tabs>
          <w:ind w:left="3216" w:hanging="360"/>
        </w:pPr>
        <w:rPr>
          <w:rFonts w:hint="default"/>
        </w:rPr>
      </w:lvl>
    </w:lvlOverride>
    <w:lvlOverride w:ilvl="5">
      <w:lvl w:ilvl="5">
        <w:start w:val="1"/>
        <w:numFmt w:val="lowerRoman"/>
        <w:lvlText w:val="(%6)"/>
        <w:lvlJc w:val="left"/>
        <w:pPr>
          <w:tabs>
            <w:tab w:val="num" w:pos="3576"/>
          </w:tabs>
          <w:ind w:left="3576" w:hanging="360"/>
        </w:pPr>
        <w:rPr>
          <w:rFonts w:hint="default"/>
        </w:rPr>
      </w:lvl>
    </w:lvlOverride>
    <w:lvlOverride w:ilvl="6">
      <w:lvl w:ilvl="6">
        <w:start w:val="1"/>
        <w:numFmt w:val="decimal"/>
        <w:lvlText w:val="%7."/>
        <w:lvlJc w:val="left"/>
        <w:pPr>
          <w:tabs>
            <w:tab w:val="num" w:pos="3936"/>
          </w:tabs>
          <w:ind w:left="3936" w:hanging="360"/>
        </w:pPr>
        <w:rPr>
          <w:rFonts w:hint="default"/>
        </w:rPr>
      </w:lvl>
    </w:lvlOverride>
    <w:lvlOverride w:ilvl="7">
      <w:lvl w:ilvl="7">
        <w:start w:val="1"/>
        <w:numFmt w:val="lowerLetter"/>
        <w:lvlText w:val="%8."/>
        <w:lvlJc w:val="left"/>
        <w:pPr>
          <w:tabs>
            <w:tab w:val="num" w:pos="4296"/>
          </w:tabs>
          <w:ind w:left="4296" w:hanging="360"/>
        </w:pPr>
        <w:rPr>
          <w:rFonts w:hint="default"/>
        </w:rPr>
      </w:lvl>
    </w:lvlOverride>
    <w:lvlOverride w:ilvl="8">
      <w:lvl w:ilvl="8">
        <w:start w:val="1"/>
        <w:numFmt w:val="lowerRoman"/>
        <w:lvlText w:val="%9."/>
        <w:lvlJc w:val="left"/>
        <w:pPr>
          <w:tabs>
            <w:tab w:val="num" w:pos="4656"/>
          </w:tabs>
          <w:ind w:left="4656" w:hanging="360"/>
        </w:pPr>
        <w:rPr>
          <w:rFonts w:hint="default"/>
        </w:rPr>
      </w:lvl>
    </w:lvlOverride>
  </w:num>
  <w:num w:numId="38" w16cid:durableId="213077723">
    <w:abstractNumId w:val="32"/>
  </w:num>
  <w:num w:numId="39" w16cid:durableId="1572932696">
    <w:abstractNumId w:val="17"/>
  </w:num>
  <w:num w:numId="40" w16cid:durableId="1245799628">
    <w:abstractNumId w:val="10"/>
  </w:num>
  <w:num w:numId="41" w16cid:durableId="1098141273">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ff7c80,#29489f,#b3c8b6,#e0e8e1,#759b7a,#89a98e,#b4c8b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34D"/>
    <w:rsid w:val="0000090A"/>
    <w:rsid w:val="00001DD5"/>
    <w:rsid w:val="00002842"/>
    <w:rsid w:val="0000303C"/>
    <w:rsid w:val="00003A63"/>
    <w:rsid w:val="0000643B"/>
    <w:rsid w:val="00006D18"/>
    <w:rsid w:val="00007B97"/>
    <w:rsid w:val="0001014E"/>
    <w:rsid w:val="000101EE"/>
    <w:rsid w:val="000115D4"/>
    <w:rsid w:val="00011EA0"/>
    <w:rsid w:val="00012433"/>
    <w:rsid w:val="00012E1C"/>
    <w:rsid w:val="00015AE4"/>
    <w:rsid w:val="000164C5"/>
    <w:rsid w:val="0002040A"/>
    <w:rsid w:val="00021D8C"/>
    <w:rsid w:val="00021F4B"/>
    <w:rsid w:val="000260D4"/>
    <w:rsid w:val="00026F9F"/>
    <w:rsid w:val="000272D8"/>
    <w:rsid w:val="00030B70"/>
    <w:rsid w:val="000311D0"/>
    <w:rsid w:val="00031DB6"/>
    <w:rsid w:val="00032589"/>
    <w:rsid w:val="000404BA"/>
    <w:rsid w:val="000410EA"/>
    <w:rsid w:val="00042291"/>
    <w:rsid w:val="00042CDD"/>
    <w:rsid w:val="00043B7B"/>
    <w:rsid w:val="00043C6C"/>
    <w:rsid w:val="00043D01"/>
    <w:rsid w:val="00045377"/>
    <w:rsid w:val="00045ABB"/>
    <w:rsid w:val="00046A20"/>
    <w:rsid w:val="00050F82"/>
    <w:rsid w:val="0005199B"/>
    <w:rsid w:val="00052732"/>
    <w:rsid w:val="00053889"/>
    <w:rsid w:val="000562FE"/>
    <w:rsid w:val="000600E9"/>
    <w:rsid w:val="0006099F"/>
    <w:rsid w:val="00061878"/>
    <w:rsid w:val="00061C0E"/>
    <w:rsid w:val="000663CC"/>
    <w:rsid w:val="00066DF5"/>
    <w:rsid w:val="000675DD"/>
    <w:rsid w:val="0007258B"/>
    <w:rsid w:val="000761CD"/>
    <w:rsid w:val="00076DB7"/>
    <w:rsid w:val="00077263"/>
    <w:rsid w:val="00077465"/>
    <w:rsid w:val="000803DB"/>
    <w:rsid w:val="000805F0"/>
    <w:rsid w:val="00080958"/>
    <w:rsid w:val="00082DBC"/>
    <w:rsid w:val="00083605"/>
    <w:rsid w:val="000840C7"/>
    <w:rsid w:val="00084130"/>
    <w:rsid w:val="0008571A"/>
    <w:rsid w:val="00086BE6"/>
    <w:rsid w:val="00087892"/>
    <w:rsid w:val="0009104C"/>
    <w:rsid w:val="00091878"/>
    <w:rsid w:val="00092E9B"/>
    <w:rsid w:val="000945B9"/>
    <w:rsid w:val="000947EE"/>
    <w:rsid w:val="000947F6"/>
    <w:rsid w:val="00094C34"/>
    <w:rsid w:val="00095225"/>
    <w:rsid w:val="000955C0"/>
    <w:rsid w:val="00097186"/>
    <w:rsid w:val="00097646"/>
    <w:rsid w:val="000A0BE3"/>
    <w:rsid w:val="000A1911"/>
    <w:rsid w:val="000A21E5"/>
    <w:rsid w:val="000A30DA"/>
    <w:rsid w:val="000A3108"/>
    <w:rsid w:val="000A5204"/>
    <w:rsid w:val="000A5E8F"/>
    <w:rsid w:val="000A6020"/>
    <w:rsid w:val="000A7DFC"/>
    <w:rsid w:val="000B4567"/>
    <w:rsid w:val="000B6DA7"/>
    <w:rsid w:val="000C20C4"/>
    <w:rsid w:val="000C3475"/>
    <w:rsid w:val="000C3D0C"/>
    <w:rsid w:val="000D011F"/>
    <w:rsid w:val="000D08C2"/>
    <w:rsid w:val="000D0D22"/>
    <w:rsid w:val="000D14F8"/>
    <w:rsid w:val="000D2706"/>
    <w:rsid w:val="000D2D0D"/>
    <w:rsid w:val="000D328E"/>
    <w:rsid w:val="000D3DFF"/>
    <w:rsid w:val="000D46EF"/>
    <w:rsid w:val="000D50C2"/>
    <w:rsid w:val="000D5B26"/>
    <w:rsid w:val="000D79A4"/>
    <w:rsid w:val="000E1480"/>
    <w:rsid w:val="000E1C32"/>
    <w:rsid w:val="000E366C"/>
    <w:rsid w:val="000E453C"/>
    <w:rsid w:val="000F0231"/>
    <w:rsid w:val="000F1071"/>
    <w:rsid w:val="000F2DD6"/>
    <w:rsid w:val="000F42B9"/>
    <w:rsid w:val="000F4485"/>
    <w:rsid w:val="000F480F"/>
    <w:rsid w:val="000F48D7"/>
    <w:rsid w:val="000F7427"/>
    <w:rsid w:val="000F74B5"/>
    <w:rsid w:val="000F7521"/>
    <w:rsid w:val="000F78E2"/>
    <w:rsid w:val="000F7C52"/>
    <w:rsid w:val="00100497"/>
    <w:rsid w:val="0010066C"/>
    <w:rsid w:val="00101F64"/>
    <w:rsid w:val="00102D1C"/>
    <w:rsid w:val="001036B6"/>
    <w:rsid w:val="00103D56"/>
    <w:rsid w:val="001058D7"/>
    <w:rsid w:val="0010615E"/>
    <w:rsid w:val="00111721"/>
    <w:rsid w:val="00113E07"/>
    <w:rsid w:val="0011514E"/>
    <w:rsid w:val="00117880"/>
    <w:rsid w:val="0012170C"/>
    <w:rsid w:val="0012184B"/>
    <w:rsid w:val="00121FEC"/>
    <w:rsid w:val="001239D0"/>
    <w:rsid w:val="00126CF6"/>
    <w:rsid w:val="00132C0B"/>
    <w:rsid w:val="00133073"/>
    <w:rsid w:val="00133C7B"/>
    <w:rsid w:val="00135C41"/>
    <w:rsid w:val="00136D08"/>
    <w:rsid w:val="001407C7"/>
    <w:rsid w:val="00142A07"/>
    <w:rsid w:val="001435CF"/>
    <w:rsid w:val="00144A62"/>
    <w:rsid w:val="0014750A"/>
    <w:rsid w:val="001532FB"/>
    <w:rsid w:val="0015393C"/>
    <w:rsid w:val="00153A1C"/>
    <w:rsid w:val="00153BE6"/>
    <w:rsid w:val="00154823"/>
    <w:rsid w:val="00155EDD"/>
    <w:rsid w:val="00156AD2"/>
    <w:rsid w:val="00157570"/>
    <w:rsid w:val="001579C2"/>
    <w:rsid w:val="00157B79"/>
    <w:rsid w:val="00160E64"/>
    <w:rsid w:val="00161825"/>
    <w:rsid w:val="00161DFA"/>
    <w:rsid w:val="00163DEC"/>
    <w:rsid w:val="0016523B"/>
    <w:rsid w:val="00165333"/>
    <w:rsid w:val="00166A17"/>
    <w:rsid w:val="0016771A"/>
    <w:rsid w:val="00170CCD"/>
    <w:rsid w:val="001712F8"/>
    <w:rsid w:val="00172313"/>
    <w:rsid w:val="00172880"/>
    <w:rsid w:val="00174370"/>
    <w:rsid w:val="001750C0"/>
    <w:rsid w:val="00176823"/>
    <w:rsid w:val="001807FB"/>
    <w:rsid w:val="0018233A"/>
    <w:rsid w:val="001836D5"/>
    <w:rsid w:val="001840CF"/>
    <w:rsid w:val="001842E8"/>
    <w:rsid w:val="00184493"/>
    <w:rsid w:val="00184FF2"/>
    <w:rsid w:val="00185324"/>
    <w:rsid w:val="00186D32"/>
    <w:rsid w:val="001877E0"/>
    <w:rsid w:val="00190AE7"/>
    <w:rsid w:val="001929CA"/>
    <w:rsid w:val="00192FC8"/>
    <w:rsid w:val="001941B7"/>
    <w:rsid w:val="00196A95"/>
    <w:rsid w:val="00197B70"/>
    <w:rsid w:val="001A1954"/>
    <w:rsid w:val="001A2C81"/>
    <w:rsid w:val="001A4261"/>
    <w:rsid w:val="001A55D5"/>
    <w:rsid w:val="001A57D8"/>
    <w:rsid w:val="001A72E6"/>
    <w:rsid w:val="001A74F5"/>
    <w:rsid w:val="001B0A2F"/>
    <w:rsid w:val="001B29EF"/>
    <w:rsid w:val="001B4130"/>
    <w:rsid w:val="001B6B96"/>
    <w:rsid w:val="001C0FE4"/>
    <w:rsid w:val="001C6BD6"/>
    <w:rsid w:val="001C7169"/>
    <w:rsid w:val="001C77B4"/>
    <w:rsid w:val="001D037B"/>
    <w:rsid w:val="001D2D70"/>
    <w:rsid w:val="001D38EF"/>
    <w:rsid w:val="001D4AAC"/>
    <w:rsid w:val="001D5452"/>
    <w:rsid w:val="001D73EE"/>
    <w:rsid w:val="001E1319"/>
    <w:rsid w:val="001E16CE"/>
    <w:rsid w:val="001E3365"/>
    <w:rsid w:val="001E446E"/>
    <w:rsid w:val="001E52BA"/>
    <w:rsid w:val="001E6120"/>
    <w:rsid w:val="001E6485"/>
    <w:rsid w:val="001F1716"/>
    <w:rsid w:val="001F36AA"/>
    <w:rsid w:val="001F3E8A"/>
    <w:rsid w:val="001F476D"/>
    <w:rsid w:val="001F5AF6"/>
    <w:rsid w:val="00201A2C"/>
    <w:rsid w:val="00202D9C"/>
    <w:rsid w:val="00205FD5"/>
    <w:rsid w:val="0020638D"/>
    <w:rsid w:val="00206966"/>
    <w:rsid w:val="002105C4"/>
    <w:rsid w:val="00211E2B"/>
    <w:rsid w:val="00212E78"/>
    <w:rsid w:val="00215324"/>
    <w:rsid w:val="00215510"/>
    <w:rsid w:val="00217230"/>
    <w:rsid w:val="00217B82"/>
    <w:rsid w:val="00220178"/>
    <w:rsid w:val="002209A3"/>
    <w:rsid w:val="002212D2"/>
    <w:rsid w:val="00221DC0"/>
    <w:rsid w:val="002221FB"/>
    <w:rsid w:val="002237E6"/>
    <w:rsid w:val="00224CA5"/>
    <w:rsid w:val="002253C0"/>
    <w:rsid w:val="002254B1"/>
    <w:rsid w:val="002263B4"/>
    <w:rsid w:val="00230E3D"/>
    <w:rsid w:val="002316B8"/>
    <w:rsid w:val="00231ED4"/>
    <w:rsid w:val="0023209A"/>
    <w:rsid w:val="0023336D"/>
    <w:rsid w:val="00234678"/>
    <w:rsid w:val="00235EBF"/>
    <w:rsid w:val="002370EA"/>
    <w:rsid w:val="00237241"/>
    <w:rsid w:val="002378D1"/>
    <w:rsid w:val="00241B7C"/>
    <w:rsid w:val="002425AB"/>
    <w:rsid w:val="00244D8C"/>
    <w:rsid w:val="00244F6F"/>
    <w:rsid w:val="00246019"/>
    <w:rsid w:val="00247FE8"/>
    <w:rsid w:val="00251006"/>
    <w:rsid w:val="00252D0C"/>
    <w:rsid w:val="00254222"/>
    <w:rsid w:val="00257D86"/>
    <w:rsid w:val="0026106E"/>
    <w:rsid w:val="002652C8"/>
    <w:rsid w:val="00266540"/>
    <w:rsid w:val="00271E2F"/>
    <w:rsid w:val="0027331A"/>
    <w:rsid w:val="0027352C"/>
    <w:rsid w:val="00273983"/>
    <w:rsid w:val="00273C01"/>
    <w:rsid w:val="00273C0F"/>
    <w:rsid w:val="00274E10"/>
    <w:rsid w:val="00280F36"/>
    <w:rsid w:val="002815E1"/>
    <w:rsid w:val="00281AAC"/>
    <w:rsid w:val="00282BD8"/>
    <w:rsid w:val="00283CF6"/>
    <w:rsid w:val="0028568A"/>
    <w:rsid w:val="00285878"/>
    <w:rsid w:val="0028607C"/>
    <w:rsid w:val="00286D62"/>
    <w:rsid w:val="002924C5"/>
    <w:rsid w:val="002938AC"/>
    <w:rsid w:val="00293C5C"/>
    <w:rsid w:val="00294182"/>
    <w:rsid w:val="00295C1A"/>
    <w:rsid w:val="00295E11"/>
    <w:rsid w:val="002A00A6"/>
    <w:rsid w:val="002A0DF3"/>
    <w:rsid w:val="002B0EA0"/>
    <w:rsid w:val="002B136F"/>
    <w:rsid w:val="002B1ACB"/>
    <w:rsid w:val="002B1D02"/>
    <w:rsid w:val="002B256F"/>
    <w:rsid w:val="002B3BA6"/>
    <w:rsid w:val="002B3E15"/>
    <w:rsid w:val="002B4610"/>
    <w:rsid w:val="002B4F89"/>
    <w:rsid w:val="002B7BEC"/>
    <w:rsid w:val="002C0657"/>
    <w:rsid w:val="002C06AA"/>
    <w:rsid w:val="002C09A8"/>
    <w:rsid w:val="002C16FF"/>
    <w:rsid w:val="002C455D"/>
    <w:rsid w:val="002C52A4"/>
    <w:rsid w:val="002C6669"/>
    <w:rsid w:val="002C7A8D"/>
    <w:rsid w:val="002C7B80"/>
    <w:rsid w:val="002D4837"/>
    <w:rsid w:val="002D6B1F"/>
    <w:rsid w:val="002D6C32"/>
    <w:rsid w:val="002D73BD"/>
    <w:rsid w:val="002E1248"/>
    <w:rsid w:val="002E213B"/>
    <w:rsid w:val="002E25DB"/>
    <w:rsid w:val="002E367B"/>
    <w:rsid w:val="002E4BD6"/>
    <w:rsid w:val="002E4D8A"/>
    <w:rsid w:val="002E532A"/>
    <w:rsid w:val="002E551C"/>
    <w:rsid w:val="002E5B50"/>
    <w:rsid w:val="002E7005"/>
    <w:rsid w:val="002E703E"/>
    <w:rsid w:val="002E70C1"/>
    <w:rsid w:val="002E7262"/>
    <w:rsid w:val="002E7C0B"/>
    <w:rsid w:val="002E7FD8"/>
    <w:rsid w:val="002F0A34"/>
    <w:rsid w:val="002F0B21"/>
    <w:rsid w:val="00303D9C"/>
    <w:rsid w:val="0030426F"/>
    <w:rsid w:val="00304294"/>
    <w:rsid w:val="00304AA0"/>
    <w:rsid w:val="00307782"/>
    <w:rsid w:val="00307CAC"/>
    <w:rsid w:val="00311C0E"/>
    <w:rsid w:val="0031217F"/>
    <w:rsid w:val="003134C6"/>
    <w:rsid w:val="0031351E"/>
    <w:rsid w:val="00313C01"/>
    <w:rsid w:val="00314674"/>
    <w:rsid w:val="00316172"/>
    <w:rsid w:val="00316D36"/>
    <w:rsid w:val="00317236"/>
    <w:rsid w:val="0031735B"/>
    <w:rsid w:val="00317A74"/>
    <w:rsid w:val="00317DD6"/>
    <w:rsid w:val="00320EF4"/>
    <w:rsid w:val="00320FD3"/>
    <w:rsid w:val="00321436"/>
    <w:rsid w:val="00321888"/>
    <w:rsid w:val="003219AF"/>
    <w:rsid w:val="003221B2"/>
    <w:rsid w:val="00324BDC"/>
    <w:rsid w:val="00326E00"/>
    <w:rsid w:val="00326F21"/>
    <w:rsid w:val="00327CA7"/>
    <w:rsid w:val="00330A21"/>
    <w:rsid w:val="00331799"/>
    <w:rsid w:val="0033496E"/>
    <w:rsid w:val="0033673D"/>
    <w:rsid w:val="00341872"/>
    <w:rsid w:val="003443CA"/>
    <w:rsid w:val="00345288"/>
    <w:rsid w:val="00345A34"/>
    <w:rsid w:val="00346BEE"/>
    <w:rsid w:val="00346E2E"/>
    <w:rsid w:val="00346ED8"/>
    <w:rsid w:val="003509B8"/>
    <w:rsid w:val="00351B7B"/>
    <w:rsid w:val="003525C4"/>
    <w:rsid w:val="003528BF"/>
    <w:rsid w:val="00356A9F"/>
    <w:rsid w:val="003610EB"/>
    <w:rsid w:val="0036144F"/>
    <w:rsid w:val="00361BEA"/>
    <w:rsid w:val="00361F80"/>
    <w:rsid w:val="00362397"/>
    <w:rsid w:val="00363A39"/>
    <w:rsid w:val="003646F8"/>
    <w:rsid w:val="00364A38"/>
    <w:rsid w:val="003669D9"/>
    <w:rsid w:val="003675DC"/>
    <w:rsid w:val="0037060C"/>
    <w:rsid w:val="003708DA"/>
    <w:rsid w:val="0037156E"/>
    <w:rsid w:val="003717E0"/>
    <w:rsid w:val="00372900"/>
    <w:rsid w:val="003747D3"/>
    <w:rsid w:val="003766C0"/>
    <w:rsid w:val="00377357"/>
    <w:rsid w:val="00377CBD"/>
    <w:rsid w:val="00380182"/>
    <w:rsid w:val="0038125F"/>
    <w:rsid w:val="00381448"/>
    <w:rsid w:val="0038529A"/>
    <w:rsid w:val="00386199"/>
    <w:rsid w:val="003866B9"/>
    <w:rsid w:val="00386CFD"/>
    <w:rsid w:val="003873C6"/>
    <w:rsid w:val="00387918"/>
    <w:rsid w:val="00387C83"/>
    <w:rsid w:val="003904DB"/>
    <w:rsid w:val="0039252B"/>
    <w:rsid w:val="003950BE"/>
    <w:rsid w:val="00396452"/>
    <w:rsid w:val="0039731D"/>
    <w:rsid w:val="003975E8"/>
    <w:rsid w:val="003A0289"/>
    <w:rsid w:val="003A0DCA"/>
    <w:rsid w:val="003A1EA9"/>
    <w:rsid w:val="003A4CAC"/>
    <w:rsid w:val="003A562D"/>
    <w:rsid w:val="003A6407"/>
    <w:rsid w:val="003A65C4"/>
    <w:rsid w:val="003A7A6A"/>
    <w:rsid w:val="003B0A84"/>
    <w:rsid w:val="003B3638"/>
    <w:rsid w:val="003B3E9B"/>
    <w:rsid w:val="003B5243"/>
    <w:rsid w:val="003B61E2"/>
    <w:rsid w:val="003B7484"/>
    <w:rsid w:val="003B7B9F"/>
    <w:rsid w:val="003C009F"/>
    <w:rsid w:val="003C0981"/>
    <w:rsid w:val="003C215E"/>
    <w:rsid w:val="003C2A71"/>
    <w:rsid w:val="003C2F15"/>
    <w:rsid w:val="003C3BCA"/>
    <w:rsid w:val="003C4EA9"/>
    <w:rsid w:val="003C52F3"/>
    <w:rsid w:val="003C606A"/>
    <w:rsid w:val="003C75E1"/>
    <w:rsid w:val="003D0CC2"/>
    <w:rsid w:val="003D2324"/>
    <w:rsid w:val="003D2BD4"/>
    <w:rsid w:val="003D2C81"/>
    <w:rsid w:val="003D4926"/>
    <w:rsid w:val="003D5E06"/>
    <w:rsid w:val="003D6D82"/>
    <w:rsid w:val="003D7A37"/>
    <w:rsid w:val="003E0206"/>
    <w:rsid w:val="003E0A4F"/>
    <w:rsid w:val="003E26DF"/>
    <w:rsid w:val="003E2704"/>
    <w:rsid w:val="003E3576"/>
    <w:rsid w:val="003E6701"/>
    <w:rsid w:val="003E7313"/>
    <w:rsid w:val="003E7A5E"/>
    <w:rsid w:val="003F3397"/>
    <w:rsid w:val="003F4F36"/>
    <w:rsid w:val="003F5966"/>
    <w:rsid w:val="003F5F14"/>
    <w:rsid w:val="003F6410"/>
    <w:rsid w:val="003F6B33"/>
    <w:rsid w:val="003F7653"/>
    <w:rsid w:val="003F7999"/>
    <w:rsid w:val="003F7AF6"/>
    <w:rsid w:val="003F7F8C"/>
    <w:rsid w:val="00400BEF"/>
    <w:rsid w:val="00401E26"/>
    <w:rsid w:val="004063A1"/>
    <w:rsid w:val="004065E3"/>
    <w:rsid w:val="00406662"/>
    <w:rsid w:val="00406CE1"/>
    <w:rsid w:val="00406FA7"/>
    <w:rsid w:val="00406FEC"/>
    <w:rsid w:val="004071EE"/>
    <w:rsid w:val="004076F0"/>
    <w:rsid w:val="00412464"/>
    <w:rsid w:val="00413E16"/>
    <w:rsid w:val="004141A1"/>
    <w:rsid w:val="00416F5D"/>
    <w:rsid w:val="004209BA"/>
    <w:rsid w:val="00420B88"/>
    <w:rsid w:val="00423E30"/>
    <w:rsid w:val="004241B2"/>
    <w:rsid w:val="00424B54"/>
    <w:rsid w:val="004257E7"/>
    <w:rsid w:val="00425C80"/>
    <w:rsid w:val="00427784"/>
    <w:rsid w:val="004338E0"/>
    <w:rsid w:val="00434EBD"/>
    <w:rsid w:val="00435BAB"/>
    <w:rsid w:val="004400D6"/>
    <w:rsid w:val="00443CF3"/>
    <w:rsid w:val="00445988"/>
    <w:rsid w:val="00447053"/>
    <w:rsid w:val="00450281"/>
    <w:rsid w:val="00450E90"/>
    <w:rsid w:val="00452A90"/>
    <w:rsid w:val="0045379F"/>
    <w:rsid w:val="0045509D"/>
    <w:rsid w:val="00455A67"/>
    <w:rsid w:val="004565C7"/>
    <w:rsid w:val="00456647"/>
    <w:rsid w:val="00456F77"/>
    <w:rsid w:val="004576F1"/>
    <w:rsid w:val="004578E9"/>
    <w:rsid w:val="00461D23"/>
    <w:rsid w:val="00463077"/>
    <w:rsid w:val="004641E6"/>
    <w:rsid w:val="00464C09"/>
    <w:rsid w:val="0046663C"/>
    <w:rsid w:val="00470A00"/>
    <w:rsid w:val="004711ED"/>
    <w:rsid w:val="00473F9F"/>
    <w:rsid w:val="00475749"/>
    <w:rsid w:val="00476719"/>
    <w:rsid w:val="00476F7F"/>
    <w:rsid w:val="004770FC"/>
    <w:rsid w:val="004809E0"/>
    <w:rsid w:val="00482E10"/>
    <w:rsid w:val="00483350"/>
    <w:rsid w:val="004838DC"/>
    <w:rsid w:val="00484918"/>
    <w:rsid w:val="00487102"/>
    <w:rsid w:val="00487BFD"/>
    <w:rsid w:val="004905A9"/>
    <w:rsid w:val="004906CE"/>
    <w:rsid w:val="004936C4"/>
    <w:rsid w:val="00494D72"/>
    <w:rsid w:val="004A16CA"/>
    <w:rsid w:val="004A4904"/>
    <w:rsid w:val="004A5F8D"/>
    <w:rsid w:val="004A770C"/>
    <w:rsid w:val="004A7942"/>
    <w:rsid w:val="004A7FBC"/>
    <w:rsid w:val="004B01C9"/>
    <w:rsid w:val="004B023C"/>
    <w:rsid w:val="004B20AE"/>
    <w:rsid w:val="004B3EA6"/>
    <w:rsid w:val="004B4FB4"/>
    <w:rsid w:val="004B7B49"/>
    <w:rsid w:val="004C0882"/>
    <w:rsid w:val="004C0A50"/>
    <w:rsid w:val="004C2268"/>
    <w:rsid w:val="004C272C"/>
    <w:rsid w:val="004C2E91"/>
    <w:rsid w:val="004C3124"/>
    <w:rsid w:val="004C3E7C"/>
    <w:rsid w:val="004C50FC"/>
    <w:rsid w:val="004C5D24"/>
    <w:rsid w:val="004C611D"/>
    <w:rsid w:val="004C6C95"/>
    <w:rsid w:val="004D21B1"/>
    <w:rsid w:val="004D2976"/>
    <w:rsid w:val="004D417A"/>
    <w:rsid w:val="004D75D0"/>
    <w:rsid w:val="004D7CD0"/>
    <w:rsid w:val="004E2FB5"/>
    <w:rsid w:val="004E344C"/>
    <w:rsid w:val="004E7399"/>
    <w:rsid w:val="004E76EB"/>
    <w:rsid w:val="004E79B5"/>
    <w:rsid w:val="004E7A0C"/>
    <w:rsid w:val="004F061D"/>
    <w:rsid w:val="004F070C"/>
    <w:rsid w:val="004F11AC"/>
    <w:rsid w:val="004F220B"/>
    <w:rsid w:val="004F2CEA"/>
    <w:rsid w:val="004F6862"/>
    <w:rsid w:val="00502E56"/>
    <w:rsid w:val="00502F63"/>
    <w:rsid w:val="00502F94"/>
    <w:rsid w:val="0050444A"/>
    <w:rsid w:val="00504D7E"/>
    <w:rsid w:val="00507678"/>
    <w:rsid w:val="005076AA"/>
    <w:rsid w:val="00510299"/>
    <w:rsid w:val="005128C2"/>
    <w:rsid w:val="00513D01"/>
    <w:rsid w:val="0051413E"/>
    <w:rsid w:val="00514BB8"/>
    <w:rsid w:val="00514FC7"/>
    <w:rsid w:val="005165F3"/>
    <w:rsid w:val="005177EA"/>
    <w:rsid w:val="005213FD"/>
    <w:rsid w:val="0052278F"/>
    <w:rsid w:val="00525C11"/>
    <w:rsid w:val="00526219"/>
    <w:rsid w:val="00527CE4"/>
    <w:rsid w:val="0053044F"/>
    <w:rsid w:val="00532A72"/>
    <w:rsid w:val="0053304E"/>
    <w:rsid w:val="00534EB3"/>
    <w:rsid w:val="005352EF"/>
    <w:rsid w:val="00537876"/>
    <w:rsid w:val="00544752"/>
    <w:rsid w:val="00546548"/>
    <w:rsid w:val="005517E1"/>
    <w:rsid w:val="00552373"/>
    <w:rsid w:val="00553370"/>
    <w:rsid w:val="00553CB7"/>
    <w:rsid w:val="00553FB6"/>
    <w:rsid w:val="005542A6"/>
    <w:rsid w:val="0055473A"/>
    <w:rsid w:val="00556430"/>
    <w:rsid w:val="005566A8"/>
    <w:rsid w:val="00557D24"/>
    <w:rsid w:val="005601AD"/>
    <w:rsid w:val="00560347"/>
    <w:rsid w:val="00562473"/>
    <w:rsid w:val="00562B0A"/>
    <w:rsid w:val="00564496"/>
    <w:rsid w:val="005651B0"/>
    <w:rsid w:val="0056542B"/>
    <w:rsid w:val="0056643B"/>
    <w:rsid w:val="00566B30"/>
    <w:rsid w:val="00570043"/>
    <w:rsid w:val="005704C6"/>
    <w:rsid w:val="0057127D"/>
    <w:rsid w:val="00573D49"/>
    <w:rsid w:val="0057457F"/>
    <w:rsid w:val="0057462B"/>
    <w:rsid w:val="005761E2"/>
    <w:rsid w:val="0057638E"/>
    <w:rsid w:val="005764C8"/>
    <w:rsid w:val="005778DD"/>
    <w:rsid w:val="005803E6"/>
    <w:rsid w:val="005819CE"/>
    <w:rsid w:val="005821A0"/>
    <w:rsid w:val="0058468D"/>
    <w:rsid w:val="00585840"/>
    <w:rsid w:val="005904FA"/>
    <w:rsid w:val="00597906"/>
    <w:rsid w:val="005A0842"/>
    <w:rsid w:val="005A5185"/>
    <w:rsid w:val="005A6377"/>
    <w:rsid w:val="005A6BA1"/>
    <w:rsid w:val="005B10F1"/>
    <w:rsid w:val="005B129B"/>
    <w:rsid w:val="005B3073"/>
    <w:rsid w:val="005B3EB3"/>
    <w:rsid w:val="005B5B2D"/>
    <w:rsid w:val="005B6BDD"/>
    <w:rsid w:val="005C0184"/>
    <w:rsid w:val="005C043F"/>
    <w:rsid w:val="005C2091"/>
    <w:rsid w:val="005C2363"/>
    <w:rsid w:val="005C4028"/>
    <w:rsid w:val="005C5377"/>
    <w:rsid w:val="005C5C83"/>
    <w:rsid w:val="005C709A"/>
    <w:rsid w:val="005C7CCE"/>
    <w:rsid w:val="005D0F54"/>
    <w:rsid w:val="005D13B9"/>
    <w:rsid w:val="005D1822"/>
    <w:rsid w:val="005D6241"/>
    <w:rsid w:val="005E0432"/>
    <w:rsid w:val="005E40CF"/>
    <w:rsid w:val="005E532C"/>
    <w:rsid w:val="005E75BC"/>
    <w:rsid w:val="005F1292"/>
    <w:rsid w:val="005F1A47"/>
    <w:rsid w:val="005F244E"/>
    <w:rsid w:val="005F35C0"/>
    <w:rsid w:val="005F4FE1"/>
    <w:rsid w:val="005F71F7"/>
    <w:rsid w:val="005F7B5D"/>
    <w:rsid w:val="0060019C"/>
    <w:rsid w:val="00603E0C"/>
    <w:rsid w:val="00604943"/>
    <w:rsid w:val="00606A45"/>
    <w:rsid w:val="0060779A"/>
    <w:rsid w:val="0061058B"/>
    <w:rsid w:val="00611EE4"/>
    <w:rsid w:val="0061351D"/>
    <w:rsid w:val="006141B7"/>
    <w:rsid w:val="006154C7"/>
    <w:rsid w:val="00620F93"/>
    <w:rsid w:val="00621320"/>
    <w:rsid w:val="00621A69"/>
    <w:rsid w:val="00622232"/>
    <w:rsid w:val="006227CA"/>
    <w:rsid w:val="00623FE6"/>
    <w:rsid w:val="00625CFB"/>
    <w:rsid w:val="0062644A"/>
    <w:rsid w:val="00627116"/>
    <w:rsid w:val="006277F1"/>
    <w:rsid w:val="006301A9"/>
    <w:rsid w:val="00630681"/>
    <w:rsid w:val="00630CA4"/>
    <w:rsid w:val="00635AA2"/>
    <w:rsid w:val="00635CC4"/>
    <w:rsid w:val="00636932"/>
    <w:rsid w:val="006423E7"/>
    <w:rsid w:val="0064312D"/>
    <w:rsid w:val="006437E3"/>
    <w:rsid w:val="00644206"/>
    <w:rsid w:val="006479FC"/>
    <w:rsid w:val="00651827"/>
    <w:rsid w:val="00651BA6"/>
    <w:rsid w:val="00652651"/>
    <w:rsid w:val="00652AB8"/>
    <w:rsid w:val="00652DF7"/>
    <w:rsid w:val="00653BC5"/>
    <w:rsid w:val="00653CAA"/>
    <w:rsid w:val="006540AC"/>
    <w:rsid w:val="00656848"/>
    <w:rsid w:val="00657C68"/>
    <w:rsid w:val="006603F7"/>
    <w:rsid w:val="00660982"/>
    <w:rsid w:val="00660C1C"/>
    <w:rsid w:val="00661163"/>
    <w:rsid w:val="00661FAF"/>
    <w:rsid w:val="006632E1"/>
    <w:rsid w:val="0066385C"/>
    <w:rsid w:val="00666230"/>
    <w:rsid w:val="0066741E"/>
    <w:rsid w:val="00675141"/>
    <w:rsid w:val="00677C59"/>
    <w:rsid w:val="006806A4"/>
    <w:rsid w:val="006818E1"/>
    <w:rsid w:val="00682E51"/>
    <w:rsid w:val="00682F3D"/>
    <w:rsid w:val="006836C5"/>
    <w:rsid w:val="006840F4"/>
    <w:rsid w:val="0069135F"/>
    <w:rsid w:val="006936DB"/>
    <w:rsid w:val="00696679"/>
    <w:rsid w:val="00697ABA"/>
    <w:rsid w:val="00697EE8"/>
    <w:rsid w:val="006A0B99"/>
    <w:rsid w:val="006A1FD1"/>
    <w:rsid w:val="006A3D95"/>
    <w:rsid w:val="006A7236"/>
    <w:rsid w:val="006A7D94"/>
    <w:rsid w:val="006B0E1D"/>
    <w:rsid w:val="006B1A49"/>
    <w:rsid w:val="006B2482"/>
    <w:rsid w:val="006B3CF5"/>
    <w:rsid w:val="006B63E4"/>
    <w:rsid w:val="006B73A5"/>
    <w:rsid w:val="006C0D58"/>
    <w:rsid w:val="006C1795"/>
    <w:rsid w:val="006C21B7"/>
    <w:rsid w:val="006C2207"/>
    <w:rsid w:val="006C260C"/>
    <w:rsid w:val="006C3CA1"/>
    <w:rsid w:val="006C41DB"/>
    <w:rsid w:val="006C4204"/>
    <w:rsid w:val="006C47D1"/>
    <w:rsid w:val="006C4D50"/>
    <w:rsid w:val="006C5740"/>
    <w:rsid w:val="006C5756"/>
    <w:rsid w:val="006C7674"/>
    <w:rsid w:val="006D15D9"/>
    <w:rsid w:val="006D1618"/>
    <w:rsid w:val="006D2208"/>
    <w:rsid w:val="006D28D4"/>
    <w:rsid w:val="006D470C"/>
    <w:rsid w:val="006D4D48"/>
    <w:rsid w:val="006D5DBB"/>
    <w:rsid w:val="006D7125"/>
    <w:rsid w:val="006D71DD"/>
    <w:rsid w:val="006D7D3C"/>
    <w:rsid w:val="006E0B38"/>
    <w:rsid w:val="006E0EDF"/>
    <w:rsid w:val="006E3579"/>
    <w:rsid w:val="006E3783"/>
    <w:rsid w:val="006E790E"/>
    <w:rsid w:val="006E7FA3"/>
    <w:rsid w:val="006F17B0"/>
    <w:rsid w:val="006F33A3"/>
    <w:rsid w:val="006F4003"/>
    <w:rsid w:val="006F53F9"/>
    <w:rsid w:val="006F5DA7"/>
    <w:rsid w:val="00700478"/>
    <w:rsid w:val="007027CE"/>
    <w:rsid w:val="0070436C"/>
    <w:rsid w:val="00704DBB"/>
    <w:rsid w:val="00705073"/>
    <w:rsid w:val="00706814"/>
    <w:rsid w:val="0070733E"/>
    <w:rsid w:val="00707791"/>
    <w:rsid w:val="007107F0"/>
    <w:rsid w:val="00710972"/>
    <w:rsid w:val="00710ED2"/>
    <w:rsid w:val="0071381B"/>
    <w:rsid w:val="00714675"/>
    <w:rsid w:val="00715A7C"/>
    <w:rsid w:val="0071659C"/>
    <w:rsid w:val="007169ED"/>
    <w:rsid w:val="0071719C"/>
    <w:rsid w:val="00722A87"/>
    <w:rsid w:val="00722C7A"/>
    <w:rsid w:val="0072345E"/>
    <w:rsid w:val="007238C9"/>
    <w:rsid w:val="00724D98"/>
    <w:rsid w:val="007253A5"/>
    <w:rsid w:val="00727EFE"/>
    <w:rsid w:val="007314D4"/>
    <w:rsid w:val="00732373"/>
    <w:rsid w:val="0073259E"/>
    <w:rsid w:val="007326E6"/>
    <w:rsid w:val="00732745"/>
    <w:rsid w:val="00733017"/>
    <w:rsid w:val="0073341B"/>
    <w:rsid w:val="00733A3D"/>
    <w:rsid w:val="00734331"/>
    <w:rsid w:val="00737063"/>
    <w:rsid w:val="0073747A"/>
    <w:rsid w:val="007375CA"/>
    <w:rsid w:val="00740359"/>
    <w:rsid w:val="00742519"/>
    <w:rsid w:val="00743E55"/>
    <w:rsid w:val="00744807"/>
    <w:rsid w:val="0074556A"/>
    <w:rsid w:val="007461B1"/>
    <w:rsid w:val="0075447D"/>
    <w:rsid w:val="0075454F"/>
    <w:rsid w:val="00756DAE"/>
    <w:rsid w:val="007604BA"/>
    <w:rsid w:val="007624D3"/>
    <w:rsid w:val="00764A42"/>
    <w:rsid w:val="007650EF"/>
    <w:rsid w:val="00766212"/>
    <w:rsid w:val="00767E54"/>
    <w:rsid w:val="0077007E"/>
    <w:rsid w:val="007701AB"/>
    <w:rsid w:val="00770511"/>
    <w:rsid w:val="00771996"/>
    <w:rsid w:val="00772887"/>
    <w:rsid w:val="0077336E"/>
    <w:rsid w:val="00775BED"/>
    <w:rsid w:val="00777000"/>
    <w:rsid w:val="00781169"/>
    <w:rsid w:val="00781690"/>
    <w:rsid w:val="007818E9"/>
    <w:rsid w:val="0078436E"/>
    <w:rsid w:val="007869E7"/>
    <w:rsid w:val="0078768C"/>
    <w:rsid w:val="00790BB0"/>
    <w:rsid w:val="00791F18"/>
    <w:rsid w:val="0079236C"/>
    <w:rsid w:val="007926FF"/>
    <w:rsid w:val="00792D01"/>
    <w:rsid w:val="0079344E"/>
    <w:rsid w:val="007937D8"/>
    <w:rsid w:val="00793982"/>
    <w:rsid w:val="00794794"/>
    <w:rsid w:val="00794F31"/>
    <w:rsid w:val="0079631D"/>
    <w:rsid w:val="007A0C9C"/>
    <w:rsid w:val="007A0F30"/>
    <w:rsid w:val="007A2000"/>
    <w:rsid w:val="007A2042"/>
    <w:rsid w:val="007A27A2"/>
    <w:rsid w:val="007B01AF"/>
    <w:rsid w:val="007B06C0"/>
    <w:rsid w:val="007B1998"/>
    <w:rsid w:val="007B2388"/>
    <w:rsid w:val="007B4B96"/>
    <w:rsid w:val="007B50B5"/>
    <w:rsid w:val="007B68DE"/>
    <w:rsid w:val="007B7454"/>
    <w:rsid w:val="007B7EE5"/>
    <w:rsid w:val="007C0491"/>
    <w:rsid w:val="007C53CB"/>
    <w:rsid w:val="007C7006"/>
    <w:rsid w:val="007C7140"/>
    <w:rsid w:val="007C71EF"/>
    <w:rsid w:val="007C767D"/>
    <w:rsid w:val="007D2357"/>
    <w:rsid w:val="007D3145"/>
    <w:rsid w:val="007D3386"/>
    <w:rsid w:val="007D35DA"/>
    <w:rsid w:val="007D5E20"/>
    <w:rsid w:val="007D7055"/>
    <w:rsid w:val="007D71C9"/>
    <w:rsid w:val="007D789C"/>
    <w:rsid w:val="007D7F1C"/>
    <w:rsid w:val="007E0067"/>
    <w:rsid w:val="007E05EB"/>
    <w:rsid w:val="007E1F04"/>
    <w:rsid w:val="007E6073"/>
    <w:rsid w:val="007E7313"/>
    <w:rsid w:val="007E78DC"/>
    <w:rsid w:val="007E7D82"/>
    <w:rsid w:val="007F005F"/>
    <w:rsid w:val="007F17CD"/>
    <w:rsid w:val="007F49B0"/>
    <w:rsid w:val="007F660D"/>
    <w:rsid w:val="007F755F"/>
    <w:rsid w:val="0080017E"/>
    <w:rsid w:val="00801321"/>
    <w:rsid w:val="00801690"/>
    <w:rsid w:val="008024DF"/>
    <w:rsid w:val="008026F9"/>
    <w:rsid w:val="00804A7F"/>
    <w:rsid w:val="008058CF"/>
    <w:rsid w:val="00805A02"/>
    <w:rsid w:val="00806C0C"/>
    <w:rsid w:val="00806CEA"/>
    <w:rsid w:val="008075A0"/>
    <w:rsid w:val="00810371"/>
    <w:rsid w:val="0081162B"/>
    <w:rsid w:val="00812A01"/>
    <w:rsid w:val="00813F5D"/>
    <w:rsid w:val="0081432E"/>
    <w:rsid w:val="00814616"/>
    <w:rsid w:val="008157DE"/>
    <w:rsid w:val="00815CBF"/>
    <w:rsid w:val="00820A64"/>
    <w:rsid w:val="00823472"/>
    <w:rsid w:val="008236C2"/>
    <w:rsid w:val="00823D71"/>
    <w:rsid w:val="00823FB7"/>
    <w:rsid w:val="00824C22"/>
    <w:rsid w:val="00825274"/>
    <w:rsid w:val="00825972"/>
    <w:rsid w:val="0082672B"/>
    <w:rsid w:val="008317BA"/>
    <w:rsid w:val="00833E69"/>
    <w:rsid w:val="008347D5"/>
    <w:rsid w:val="008357C2"/>
    <w:rsid w:val="00835EF2"/>
    <w:rsid w:val="008367D1"/>
    <w:rsid w:val="00836B7A"/>
    <w:rsid w:val="00836E74"/>
    <w:rsid w:val="0083746F"/>
    <w:rsid w:val="00837FA2"/>
    <w:rsid w:val="008426C9"/>
    <w:rsid w:val="00847410"/>
    <w:rsid w:val="008474BE"/>
    <w:rsid w:val="008510E0"/>
    <w:rsid w:val="008515E1"/>
    <w:rsid w:val="008527FF"/>
    <w:rsid w:val="00852B2A"/>
    <w:rsid w:val="00854A21"/>
    <w:rsid w:val="008555C7"/>
    <w:rsid w:val="00856EA1"/>
    <w:rsid w:val="00857206"/>
    <w:rsid w:val="00857C65"/>
    <w:rsid w:val="00862556"/>
    <w:rsid w:val="00863FEA"/>
    <w:rsid w:val="008667DB"/>
    <w:rsid w:val="0087030A"/>
    <w:rsid w:val="008704A7"/>
    <w:rsid w:val="008707C2"/>
    <w:rsid w:val="00870A83"/>
    <w:rsid w:val="008711A0"/>
    <w:rsid w:val="0087161E"/>
    <w:rsid w:val="00872037"/>
    <w:rsid w:val="0087331D"/>
    <w:rsid w:val="008760A1"/>
    <w:rsid w:val="0088060D"/>
    <w:rsid w:val="0088224A"/>
    <w:rsid w:val="00882277"/>
    <w:rsid w:val="0088232C"/>
    <w:rsid w:val="00883828"/>
    <w:rsid w:val="00884C15"/>
    <w:rsid w:val="0088593F"/>
    <w:rsid w:val="00886E49"/>
    <w:rsid w:val="008873D0"/>
    <w:rsid w:val="00887D46"/>
    <w:rsid w:val="00890D27"/>
    <w:rsid w:val="00892519"/>
    <w:rsid w:val="00892599"/>
    <w:rsid w:val="008948A9"/>
    <w:rsid w:val="00894BA5"/>
    <w:rsid w:val="00897143"/>
    <w:rsid w:val="00897A97"/>
    <w:rsid w:val="008A3674"/>
    <w:rsid w:val="008A5469"/>
    <w:rsid w:val="008A634C"/>
    <w:rsid w:val="008A6904"/>
    <w:rsid w:val="008B084E"/>
    <w:rsid w:val="008B0DE3"/>
    <w:rsid w:val="008B1298"/>
    <w:rsid w:val="008B3C88"/>
    <w:rsid w:val="008C3EC8"/>
    <w:rsid w:val="008C66EB"/>
    <w:rsid w:val="008C76CB"/>
    <w:rsid w:val="008D06C8"/>
    <w:rsid w:val="008D0B01"/>
    <w:rsid w:val="008D0F56"/>
    <w:rsid w:val="008D1510"/>
    <w:rsid w:val="008D24E7"/>
    <w:rsid w:val="008D33E3"/>
    <w:rsid w:val="008D42B8"/>
    <w:rsid w:val="008D49F5"/>
    <w:rsid w:val="008D51F9"/>
    <w:rsid w:val="008D60E4"/>
    <w:rsid w:val="008D739D"/>
    <w:rsid w:val="008E014D"/>
    <w:rsid w:val="008E1CD3"/>
    <w:rsid w:val="008E2C63"/>
    <w:rsid w:val="008E2E64"/>
    <w:rsid w:val="008E3A08"/>
    <w:rsid w:val="008E4594"/>
    <w:rsid w:val="008F07A2"/>
    <w:rsid w:val="008F0C5C"/>
    <w:rsid w:val="008F16BE"/>
    <w:rsid w:val="008F19D7"/>
    <w:rsid w:val="008F42A4"/>
    <w:rsid w:val="008F5A2E"/>
    <w:rsid w:val="008F5A3D"/>
    <w:rsid w:val="008F62C4"/>
    <w:rsid w:val="008F7629"/>
    <w:rsid w:val="008F795A"/>
    <w:rsid w:val="00902230"/>
    <w:rsid w:val="0090414D"/>
    <w:rsid w:val="0090490D"/>
    <w:rsid w:val="009058FB"/>
    <w:rsid w:val="00905C2A"/>
    <w:rsid w:val="00906FAD"/>
    <w:rsid w:val="00910839"/>
    <w:rsid w:val="0091459F"/>
    <w:rsid w:val="009157AB"/>
    <w:rsid w:val="0091710F"/>
    <w:rsid w:val="009208CD"/>
    <w:rsid w:val="009249FE"/>
    <w:rsid w:val="00925071"/>
    <w:rsid w:val="00926D40"/>
    <w:rsid w:val="009358A9"/>
    <w:rsid w:val="009358D4"/>
    <w:rsid w:val="00935D99"/>
    <w:rsid w:val="00936B47"/>
    <w:rsid w:val="0094045E"/>
    <w:rsid w:val="0094059B"/>
    <w:rsid w:val="00940A48"/>
    <w:rsid w:val="00940EFA"/>
    <w:rsid w:val="009413CF"/>
    <w:rsid w:val="00941A65"/>
    <w:rsid w:val="00942741"/>
    <w:rsid w:val="009427D9"/>
    <w:rsid w:val="00942916"/>
    <w:rsid w:val="00945711"/>
    <w:rsid w:val="00946071"/>
    <w:rsid w:val="00950D6B"/>
    <w:rsid w:val="00951C82"/>
    <w:rsid w:val="00951F2F"/>
    <w:rsid w:val="00952609"/>
    <w:rsid w:val="00953220"/>
    <w:rsid w:val="00956FD3"/>
    <w:rsid w:val="009578FA"/>
    <w:rsid w:val="00960B3A"/>
    <w:rsid w:val="00963965"/>
    <w:rsid w:val="009641FF"/>
    <w:rsid w:val="00964649"/>
    <w:rsid w:val="00964688"/>
    <w:rsid w:val="00965316"/>
    <w:rsid w:val="00966562"/>
    <w:rsid w:val="00967072"/>
    <w:rsid w:val="0097125A"/>
    <w:rsid w:val="00972060"/>
    <w:rsid w:val="00972807"/>
    <w:rsid w:val="009733AF"/>
    <w:rsid w:val="009739E9"/>
    <w:rsid w:val="00974936"/>
    <w:rsid w:val="00976364"/>
    <w:rsid w:val="009776D6"/>
    <w:rsid w:val="00983BE5"/>
    <w:rsid w:val="00983E98"/>
    <w:rsid w:val="00985BBF"/>
    <w:rsid w:val="00985FA2"/>
    <w:rsid w:val="00987857"/>
    <w:rsid w:val="00987B61"/>
    <w:rsid w:val="009905E7"/>
    <w:rsid w:val="00992713"/>
    <w:rsid w:val="00992898"/>
    <w:rsid w:val="00992ABF"/>
    <w:rsid w:val="00993B8D"/>
    <w:rsid w:val="00995284"/>
    <w:rsid w:val="009954AF"/>
    <w:rsid w:val="00997160"/>
    <w:rsid w:val="0099741C"/>
    <w:rsid w:val="009A2676"/>
    <w:rsid w:val="009A330D"/>
    <w:rsid w:val="009A505E"/>
    <w:rsid w:val="009A6CED"/>
    <w:rsid w:val="009A7857"/>
    <w:rsid w:val="009B0251"/>
    <w:rsid w:val="009B11B8"/>
    <w:rsid w:val="009B1FC6"/>
    <w:rsid w:val="009B3F81"/>
    <w:rsid w:val="009B477B"/>
    <w:rsid w:val="009B504A"/>
    <w:rsid w:val="009B5390"/>
    <w:rsid w:val="009B5A9B"/>
    <w:rsid w:val="009B7CC2"/>
    <w:rsid w:val="009C0AA7"/>
    <w:rsid w:val="009C47A4"/>
    <w:rsid w:val="009C7F29"/>
    <w:rsid w:val="009D0494"/>
    <w:rsid w:val="009D6176"/>
    <w:rsid w:val="009D6A3D"/>
    <w:rsid w:val="009E19F8"/>
    <w:rsid w:val="009E23B8"/>
    <w:rsid w:val="009E444D"/>
    <w:rsid w:val="009E59B0"/>
    <w:rsid w:val="009F0CF7"/>
    <w:rsid w:val="009F2BE6"/>
    <w:rsid w:val="009F2C1D"/>
    <w:rsid w:val="009F369E"/>
    <w:rsid w:val="009F3E96"/>
    <w:rsid w:val="009F54B2"/>
    <w:rsid w:val="009F5D0F"/>
    <w:rsid w:val="009F638C"/>
    <w:rsid w:val="009F647C"/>
    <w:rsid w:val="009F6EDC"/>
    <w:rsid w:val="00A00F42"/>
    <w:rsid w:val="00A01444"/>
    <w:rsid w:val="00A019FE"/>
    <w:rsid w:val="00A01CA5"/>
    <w:rsid w:val="00A01E63"/>
    <w:rsid w:val="00A02267"/>
    <w:rsid w:val="00A024BA"/>
    <w:rsid w:val="00A02575"/>
    <w:rsid w:val="00A04082"/>
    <w:rsid w:val="00A046C5"/>
    <w:rsid w:val="00A06918"/>
    <w:rsid w:val="00A10E4A"/>
    <w:rsid w:val="00A1106C"/>
    <w:rsid w:val="00A123CC"/>
    <w:rsid w:val="00A130C6"/>
    <w:rsid w:val="00A13656"/>
    <w:rsid w:val="00A21A52"/>
    <w:rsid w:val="00A22751"/>
    <w:rsid w:val="00A22CD4"/>
    <w:rsid w:val="00A2329C"/>
    <w:rsid w:val="00A235BA"/>
    <w:rsid w:val="00A23AA1"/>
    <w:rsid w:val="00A23C31"/>
    <w:rsid w:val="00A24650"/>
    <w:rsid w:val="00A26446"/>
    <w:rsid w:val="00A26806"/>
    <w:rsid w:val="00A27D1A"/>
    <w:rsid w:val="00A30324"/>
    <w:rsid w:val="00A32B41"/>
    <w:rsid w:val="00A33ECF"/>
    <w:rsid w:val="00A36D84"/>
    <w:rsid w:val="00A415B8"/>
    <w:rsid w:val="00A417C3"/>
    <w:rsid w:val="00A42367"/>
    <w:rsid w:val="00A433D4"/>
    <w:rsid w:val="00A44C9D"/>
    <w:rsid w:val="00A47007"/>
    <w:rsid w:val="00A52D77"/>
    <w:rsid w:val="00A531C2"/>
    <w:rsid w:val="00A54732"/>
    <w:rsid w:val="00A54F0F"/>
    <w:rsid w:val="00A55187"/>
    <w:rsid w:val="00A55343"/>
    <w:rsid w:val="00A566A7"/>
    <w:rsid w:val="00A5671D"/>
    <w:rsid w:val="00A5761D"/>
    <w:rsid w:val="00A60754"/>
    <w:rsid w:val="00A62B85"/>
    <w:rsid w:val="00A632B2"/>
    <w:rsid w:val="00A64EB2"/>
    <w:rsid w:val="00A651CF"/>
    <w:rsid w:val="00A66CC1"/>
    <w:rsid w:val="00A67C67"/>
    <w:rsid w:val="00A67CD6"/>
    <w:rsid w:val="00A70CF3"/>
    <w:rsid w:val="00A70E17"/>
    <w:rsid w:val="00A71B8A"/>
    <w:rsid w:val="00A73CBB"/>
    <w:rsid w:val="00A74981"/>
    <w:rsid w:val="00A74D54"/>
    <w:rsid w:val="00A7562D"/>
    <w:rsid w:val="00A774F3"/>
    <w:rsid w:val="00A801E8"/>
    <w:rsid w:val="00A8252F"/>
    <w:rsid w:val="00A85A82"/>
    <w:rsid w:val="00A85C1D"/>
    <w:rsid w:val="00A86381"/>
    <w:rsid w:val="00A8775D"/>
    <w:rsid w:val="00A87873"/>
    <w:rsid w:val="00A90173"/>
    <w:rsid w:val="00A9114E"/>
    <w:rsid w:val="00A92010"/>
    <w:rsid w:val="00A93183"/>
    <w:rsid w:val="00A938D9"/>
    <w:rsid w:val="00A95332"/>
    <w:rsid w:val="00A963C7"/>
    <w:rsid w:val="00AA072F"/>
    <w:rsid w:val="00AA0F67"/>
    <w:rsid w:val="00AA0FCF"/>
    <w:rsid w:val="00AA3D84"/>
    <w:rsid w:val="00AA54EF"/>
    <w:rsid w:val="00AA6D8B"/>
    <w:rsid w:val="00AB023B"/>
    <w:rsid w:val="00AB12C3"/>
    <w:rsid w:val="00AB1350"/>
    <w:rsid w:val="00AB1D56"/>
    <w:rsid w:val="00AB22C3"/>
    <w:rsid w:val="00AB379A"/>
    <w:rsid w:val="00AB582C"/>
    <w:rsid w:val="00AB6CCD"/>
    <w:rsid w:val="00AB79B9"/>
    <w:rsid w:val="00AC0379"/>
    <w:rsid w:val="00AC0518"/>
    <w:rsid w:val="00AC2DBF"/>
    <w:rsid w:val="00AD1460"/>
    <w:rsid w:val="00AD24E2"/>
    <w:rsid w:val="00AD275C"/>
    <w:rsid w:val="00AD4560"/>
    <w:rsid w:val="00AD4643"/>
    <w:rsid w:val="00AD4673"/>
    <w:rsid w:val="00AD5402"/>
    <w:rsid w:val="00AD5925"/>
    <w:rsid w:val="00AD5931"/>
    <w:rsid w:val="00AD5DE5"/>
    <w:rsid w:val="00AD664B"/>
    <w:rsid w:val="00AD74C4"/>
    <w:rsid w:val="00AE013C"/>
    <w:rsid w:val="00AE0F67"/>
    <w:rsid w:val="00AE1950"/>
    <w:rsid w:val="00AE224C"/>
    <w:rsid w:val="00AE242A"/>
    <w:rsid w:val="00AE3CA3"/>
    <w:rsid w:val="00AE3EF2"/>
    <w:rsid w:val="00AE4730"/>
    <w:rsid w:val="00AE4B83"/>
    <w:rsid w:val="00AE5699"/>
    <w:rsid w:val="00AE61B6"/>
    <w:rsid w:val="00AE7A13"/>
    <w:rsid w:val="00AF2637"/>
    <w:rsid w:val="00AF4380"/>
    <w:rsid w:val="00AF467E"/>
    <w:rsid w:val="00AF4B72"/>
    <w:rsid w:val="00AF585E"/>
    <w:rsid w:val="00AF71A0"/>
    <w:rsid w:val="00AF71ED"/>
    <w:rsid w:val="00AF7BD2"/>
    <w:rsid w:val="00AF7C28"/>
    <w:rsid w:val="00B001B1"/>
    <w:rsid w:val="00B014FA"/>
    <w:rsid w:val="00B018D6"/>
    <w:rsid w:val="00B02626"/>
    <w:rsid w:val="00B05837"/>
    <w:rsid w:val="00B06273"/>
    <w:rsid w:val="00B069E7"/>
    <w:rsid w:val="00B11F26"/>
    <w:rsid w:val="00B13E61"/>
    <w:rsid w:val="00B1501D"/>
    <w:rsid w:val="00B15711"/>
    <w:rsid w:val="00B15F66"/>
    <w:rsid w:val="00B17868"/>
    <w:rsid w:val="00B17B7C"/>
    <w:rsid w:val="00B17B7E"/>
    <w:rsid w:val="00B2040D"/>
    <w:rsid w:val="00B20E53"/>
    <w:rsid w:val="00B2494A"/>
    <w:rsid w:val="00B24B76"/>
    <w:rsid w:val="00B25470"/>
    <w:rsid w:val="00B257DE"/>
    <w:rsid w:val="00B31113"/>
    <w:rsid w:val="00B328BE"/>
    <w:rsid w:val="00B34ADE"/>
    <w:rsid w:val="00B34FE1"/>
    <w:rsid w:val="00B35352"/>
    <w:rsid w:val="00B3571A"/>
    <w:rsid w:val="00B35B5C"/>
    <w:rsid w:val="00B36AFA"/>
    <w:rsid w:val="00B36F8C"/>
    <w:rsid w:val="00B37570"/>
    <w:rsid w:val="00B3781A"/>
    <w:rsid w:val="00B402F9"/>
    <w:rsid w:val="00B417B3"/>
    <w:rsid w:val="00B42C56"/>
    <w:rsid w:val="00B438EB"/>
    <w:rsid w:val="00B44198"/>
    <w:rsid w:val="00B45089"/>
    <w:rsid w:val="00B45D2B"/>
    <w:rsid w:val="00B470EC"/>
    <w:rsid w:val="00B479D0"/>
    <w:rsid w:val="00B50250"/>
    <w:rsid w:val="00B51B5F"/>
    <w:rsid w:val="00B51C4F"/>
    <w:rsid w:val="00B51EEB"/>
    <w:rsid w:val="00B5348F"/>
    <w:rsid w:val="00B536EA"/>
    <w:rsid w:val="00B55BEB"/>
    <w:rsid w:val="00B55D26"/>
    <w:rsid w:val="00B60DE5"/>
    <w:rsid w:val="00B61CC3"/>
    <w:rsid w:val="00B626B1"/>
    <w:rsid w:val="00B63353"/>
    <w:rsid w:val="00B651E6"/>
    <w:rsid w:val="00B652BE"/>
    <w:rsid w:val="00B65443"/>
    <w:rsid w:val="00B65BBB"/>
    <w:rsid w:val="00B664FC"/>
    <w:rsid w:val="00B70548"/>
    <w:rsid w:val="00B71157"/>
    <w:rsid w:val="00B72A72"/>
    <w:rsid w:val="00B72EB8"/>
    <w:rsid w:val="00B74A58"/>
    <w:rsid w:val="00B7539B"/>
    <w:rsid w:val="00B858FE"/>
    <w:rsid w:val="00B85BA2"/>
    <w:rsid w:val="00B86FA1"/>
    <w:rsid w:val="00B87225"/>
    <w:rsid w:val="00B87628"/>
    <w:rsid w:val="00B90E47"/>
    <w:rsid w:val="00B90EEE"/>
    <w:rsid w:val="00B9185A"/>
    <w:rsid w:val="00B91FC2"/>
    <w:rsid w:val="00B92C36"/>
    <w:rsid w:val="00B93B38"/>
    <w:rsid w:val="00B94FE7"/>
    <w:rsid w:val="00B96F98"/>
    <w:rsid w:val="00B976B7"/>
    <w:rsid w:val="00BA07C4"/>
    <w:rsid w:val="00BA0F99"/>
    <w:rsid w:val="00BA1A07"/>
    <w:rsid w:val="00BA1CD1"/>
    <w:rsid w:val="00BA2ACA"/>
    <w:rsid w:val="00BA3D10"/>
    <w:rsid w:val="00BA4EE7"/>
    <w:rsid w:val="00BA5293"/>
    <w:rsid w:val="00BA7196"/>
    <w:rsid w:val="00BB2090"/>
    <w:rsid w:val="00BB2452"/>
    <w:rsid w:val="00BB46A9"/>
    <w:rsid w:val="00BB5881"/>
    <w:rsid w:val="00BB7DC5"/>
    <w:rsid w:val="00BB7E62"/>
    <w:rsid w:val="00BC07CF"/>
    <w:rsid w:val="00BC44BD"/>
    <w:rsid w:val="00BC4E95"/>
    <w:rsid w:val="00BC662C"/>
    <w:rsid w:val="00BC6B35"/>
    <w:rsid w:val="00BD04C3"/>
    <w:rsid w:val="00BD5327"/>
    <w:rsid w:val="00BD541C"/>
    <w:rsid w:val="00BD5FDF"/>
    <w:rsid w:val="00BE288D"/>
    <w:rsid w:val="00BE2E6F"/>
    <w:rsid w:val="00BE5ADD"/>
    <w:rsid w:val="00BE5FFC"/>
    <w:rsid w:val="00BF0C76"/>
    <w:rsid w:val="00BF1FBB"/>
    <w:rsid w:val="00BF2884"/>
    <w:rsid w:val="00BF304F"/>
    <w:rsid w:val="00BF311B"/>
    <w:rsid w:val="00BF54A1"/>
    <w:rsid w:val="00BF5834"/>
    <w:rsid w:val="00BF6F0B"/>
    <w:rsid w:val="00C0440C"/>
    <w:rsid w:val="00C04617"/>
    <w:rsid w:val="00C10355"/>
    <w:rsid w:val="00C11A2A"/>
    <w:rsid w:val="00C12367"/>
    <w:rsid w:val="00C12AE3"/>
    <w:rsid w:val="00C143B8"/>
    <w:rsid w:val="00C149C7"/>
    <w:rsid w:val="00C14A27"/>
    <w:rsid w:val="00C14B5D"/>
    <w:rsid w:val="00C15BC5"/>
    <w:rsid w:val="00C2052C"/>
    <w:rsid w:val="00C20665"/>
    <w:rsid w:val="00C212B3"/>
    <w:rsid w:val="00C240FC"/>
    <w:rsid w:val="00C24C50"/>
    <w:rsid w:val="00C261B3"/>
    <w:rsid w:val="00C336DD"/>
    <w:rsid w:val="00C349B4"/>
    <w:rsid w:val="00C3676F"/>
    <w:rsid w:val="00C37E5D"/>
    <w:rsid w:val="00C40C44"/>
    <w:rsid w:val="00C40F0C"/>
    <w:rsid w:val="00C43D23"/>
    <w:rsid w:val="00C46739"/>
    <w:rsid w:val="00C46A03"/>
    <w:rsid w:val="00C51872"/>
    <w:rsid w:val="00C529D5"/>
    <w:rsid w:val="00C54261"/>
    <w:rsid w:val="00C56524"/>
    <w:rsid w:val="00C56941"/>
    <w:rsid w:val="00C56DBE"/>
    <w:rsid w:val="00C5729C"/>
    <w:rsid w:val="00C57B9E"/>
    <w:rsid w:val="00C61014"/>
    <w:rsid w:val="00C61621"/>
    <w:rsid w:val="00C638BD"/>
    <w:rsid w:val="00C63C25"/>
    <w:rsid w:val="00C64F1A"/>
    <w:rsid w:val="00C67DCD"/>
    <w:rsid w:val="00C73245"/>
    <w:rsid w:val="00C73286"/>
    <w:rsid w:val="00C73B5F"/>
    <w:rsid w:val="00C73DFC"/>
    <w:rsid w:val="00C74662"/>
    <w:rsid w:val="00C74F20"/>
    <w:rsid w:val="00C76EED"/>
    <w:rsid w:val="00C775AD"/>
    <w:rsid w:val="00C81BF8"/>
    <w:rsid w:val="00C82160"/>
    <w:rsid w:val="00C824F5"/>
    <w:rsid w:val="00C82A1C"/>
    <w:rsid w:val="00C82BA5"/>
    <w:rsid w:val="00C83FA6"/>
    <w:rsid w:val="00C862B9"/>
    <w:rsid w:val="00C86FE1"/>
    <w:rsid w:val="00C902A3"/>
    <w:rsid w:val="00C90506"/>
    <w:rsid w:val="00C9172B"/>
    <w:rsid w:val="00C91DF3"/>
    <w:rsid w:val="00C9244E"/>
    <w:rsid w:val="00C92CD6"/>
    <w:rsid w:val="00C94C63"/>
    <w:rsid w:val="00C97CF0"/>
    <w:rsid w:val="00CA0416"/>
    <w:rsid w:val="00CA0E7A"/>
    <w:rsid w:val="00CA119E"/>
    <w:rsid w:val="00CA2030"/>
    <w:rsid w:val="00CA3C78"/>
    <w:rsid w:val="00CA3DCD"/>
    <w:rsid w:val="00CA3E65"/>
    <w:rsid w:val="00CA4A0F"/>
    <w:rsid w:val="00CA4D92"/>
    <w:rsid w:val="00CA520B"/>
    <w:rsid w:val="00CA55A4"/>
    <w:rsid w:val="00CB1DF6"/>
    <w:rsid w:val="00CB224E"/>
    <w:rsid w:val="00CB457B"/>
    <w:rsid w:val="00CB4DE8"/>
    <w:rsid w:val="00CB55F4"/>
    <w:rsid w:val="00CB5934"/>
    <w:rsid w:val="00CB6E5F"/>
    <w:rsid w:val="00CB7181"/>
    <w:rsid w:val="00CB770E"/>
    <w:rsid w:val="00CC3894"/>
    <w:rsid w:val="00CC5117"/>
    <w:rsid w:val="00CC6D8F"/>
    <w:rsid w:val="00CD1589"/>
    <w:rsid w:val="00CD1938"/>
    <w:rsid w:val="00CD1EAE"/>
    <w:rsid w:val="00CD298E"/>
    <w:rsid w:val="00CD3214"/>
    <w:rsid w:val="00CD5C2E"/>
    <w:rsid w:val="00CD619C"/>
    <w:rsid w:val="00CD67EA"/>
    <w:rsid w:val="00CD71E8"/>
    <w:rsid w:val="00CE5F21"/>
    <w:rsid w:val="00CE6425"/>
    <w:rsid w:val="00CE72AC"/>
    <w:rsid w:val="00CE7714"/>
    <w:rsid w:val="00CF005C"/>
    <w:rsid w:val="00CF03EA"/>
    <w:rsid w:val="00CF0BF0"/>
    <w:rsid w:val="00CF2292"/>
    <w:rsid w:val="00CF28E2"/>
    <w:rsid w:val="00CF2C70"/>
    <w:rsid w:val="00CF2EB7"/>
    <w:rsid w:val="00CF47CB"/>
    <w:rsid w:val="00CF5D3B"/>
    <w:rsid w:val="00CF75D8"/>
    <w:rsid w:val="00D00DB9"/>
    <w:rsid w:val="00D0194F"/>
    <w:rsid w:val="00D01C82"/>
    <w:rsid w:val="00D02495"/>
    <w:rsid w:val="00D0257F"/>
    <w:rsid w:val="00D0272A"/>
    <w:rsid w:val="00D02796"/>
    <w:rsid w:val="00D02DF8"/>
    <w:rsid w:val="00D054AE"/>
    <w:rsid w:val="00D062B9"/>
    <w:rsid w:val="00D07A35"/>
    <w:rsid w:val="00D1172F"/>
    <w:rsid w:val="00D11A62"/>
    <w:rsid w:val="00D13C3C"/>
    <w:rsid w:val="00D13C68"/>
    <w:rsid w:val="00D13EBA"/>
    <w:rsid w:val="00D14632"/>
    <w:rsid w:val="00D15166"/>
    <w:rsid w:val="00D1534D"/>
    <w:rsid w:val="00D15369"/>
    <w:rsid w:val="00D16D40"/>
    <w:rsid w:val="00D223A7"/>
    <w:rsid w:val="00D225C0"/>
    <w:rsid w:val="00D2288A"/>
    <w:rsid w:val="00D23160"/>
    <w:rsid w:val="00D240CF"/>
    <w:rsid w:val="00D249AE"/>
    <w:rsid w:val="00D26703"/>
    <w:rsid w:val="00D277BA"/>
    <w:rsid w:val="00D3154F"/>
    <w:rsid w:val="00D327AC"/>
    <w:rsid w:val="00D34227"/>
    <w:rsid w:val="00D34BA3"/>
    <w:rsid w:val="00D34F12"/>
    <w:rsid w:val="00D37091"/>
    <w:rsid w:val="00D37AFC"/>
    <w:rsid w:val="00D41480"/>
    <w:rsid w:val="00D423DE"/>
    <w:rsid w:val="00D4443A"/>
    <w:rsid w:val="00D45BAF"/>
    <w:rsid w:val="00D47698"/>
    <w:rsid w:val="00D5073F"/>
    <w:rsid w:val="00D524C3"/>
    <w:rsid w:val="00D52524"/>
    <w:rsid w:val="00D54834"/>
    <w:rsid w:val="00D54D0B"/>
    <w:rsid w:val="00D55E34"/>
    <w:rsid w:val="00D5672B"/>
    <w:rsid w:val="00D57F0A"/>
    <w:rsid w:val="00D6077C"/>
    <w:rsid w:val="00D60870"/>
    <w:rsid w:val="00D6412C"/>
    <w:rsid w:val="00D65F2C"/>
    <w:rsid w:val="00D65FE5"/>
    <w:rsid w:val="00D6765A"/>
    <w:rsid w:val="00D67BF0"/>
    <w:rsid w:val="00D7133E"/>
    <w:rsid w:val="00D71E62"/>
    <w:rsid w:val="00D7204D"/>
    <w:rsid w:val="00D72689"/>
    <w:rsid w:val="00D73D80"/>
    <w:rsid w:val="00D755A9"/>
    <w:rsid w:val="00D75F8F"/>
    <w:rsid w:val="00D761F4"/>
    <w:rsid w:val="00D80777"/>
    <w:rsid w:val="00D833D0"/>
    <w:rsid w:val="00D84910"/>
    <w:rsid w:val="00D851D6"/>
    <w:rsid w:val="00D858AB"/>
    <w:rsid w:val="00D861A5"/>
    <w:rsid w:val="00D87246"/>
    <w:rsid w:val="00D87D77"/>
    <w:rsid w:val="00D9200A"/>
    <w:rsid w:val="00D92D59"/>
    <w:rsid w:val="00D9740C"/>
    <w:rsid w:val="00D97A48"/>
    <w:rsid w:val="00DA0ABD"/>
    <w:rsid w:val="00DA0EAB"/>
    <w:rsid w:val="00DA114B"/>
    <w:rsid w:val="00DA21D2"/>
    <w:rsid w:val="00DA3789"/>
    <w:rsid w:val="00DA3D40"/>
    <w:rsid w:val="00DA3F00"/>
    <w:rsid w:val="00DA5185"/>
    <w:rsid w:val="00DA51DA"/>
    <w:rsid w:val="00DB0562"/>
    <w:rsid w:val="00DB06F4"/>
    <w:rsid w:val="00DB0A57"/>
    <w:rsid w:val="00DB0BF8"/>
    <w:rsid w:val="00DB11B8"/>
    <w:rsid w:val="00DB17D4"/>
    <w:rsid w:val="00DB19E2"/>
    <w:rsid w:val="00DB26E6"/>
    <w:rsid w:val="00DB278E"/>
    <w:rsid w:val="00DB291B"/>
    <w:rsid w:val="00DB42A5"/>
    <w:rsid w:val="00DB42F0"/>
    <w:rsid w:val="00DB5186"/>
    <w:rsid w:val="00DB5608"/>
    <w:rsid w:val="00DB5833"/>
    <w:rsid w:val="00DB6C91"/>
    <w:rsid w:val="00DB6F62"/>
    <w:rsid w:val="00DB79E0"/>
    <w:rsid w:val="00DB7A1A"/>
    <w:rsid w:val="00DC00F1"/>
    <w:rsid w:val="00DC0CFA"/>
    <w:rsid w:val="00DC0DBB"/>
    <w:rsid w:val="00DC244E"/>
    <w:rsid w:val="00DC3763"/>
    <w:rsid w:val="00DC38A0"/>
    <w:rsid w:val="00DC3975"/>
    <w:rsid w:val="00DC3BF1"/>
    <w:rsid w:val="00DC4AEA"/>
    <w:rsid w:val="00DC5085"/>
    <w:rsid w:val="00DC5F2F"/>
    <w:rsid w:val="00DC78B5"/>
    <w:rsid w:val="00DD159F"/>
    <w:rsid w:val="00DD1A22"/>
    <w:rsid w:val="00DD26C3"/>
    <w:rsid w:val="00DD4899"/>
    <w:rsid w:val="00DD4FAC"/>
    <w:rsid w:val="00DD511C"/>
    <w:rsid w:val="00DD5A93"/>
    <w:rsid w:val="00DE0D70"/>
    <w:rsid w:val="00DE0EC0"/>
    <w:rsid w:val="00DE2B2B"/>
    <w:rsid w:val="00DE30EC"/>
    <w:rsid w:val="00DE3E48"/>
    <w:rsid w:val="00DE4B44"/>
    <w:rsid w:val="00DE6979"/>
    <w:rsid w:val="00DE7667"/>
    <w:rsid w:val="00DF3808"/>
    <w:rsid w:val="00DF4467"/>
    <w:rsid w:val="00DF4826"/>
    <w:rsid w:val="00DF4880"/>
    <w:rsid w:val="00DF4E66"/>
    <w:rsid w:val="00DF607D"/>
    <w:rsid w:val="00DF6D13"/>
    <w:rsid w:val="00DF6DAB"/>
    <w:rsid w:val="00DF7067"/>
    <w:rsid w:val="00DF7095"/>
    <w:rsid w:val="00DF77B5"/>
    <w:rsid w:val="00E016A7"/>
    <w:rsid w:val="00E01EE7"/>
    <w:rsid w:val="00E02339"/>
    <w:rsid w:val="00E02BFF"/>
    <w:rsid w:val="00E03F32"/>
    <w:rsid w:val="00E04E92"/>
    <w:rsid w:val="00E05075"/>
    <w:rsid w:val="00E05B14"/>
    <w:rsid w:val="00E06EF1"/>
    <w:rsid w:val="00E078CD"/>
    <w:rsid w:val="00E10E50"/>
    <w:rsid w:val="00E12568"/>
    <w:rsid w:val="00E12E20"/>
    <w:rsid w:val="00E12EEE"/>
    <w:rsid w:val="00E15C58"/>
    <w:rsid w:val="00E202D6"/>
    <w:rsid w:val="00E21911"/>
    <w:rsid w:val="00E220D3"/>
    <w:rsid w:val="00E2229F"/>
    <w:rsid w:val="00E22A34"/>
    <w:rsid w:val="00E23537"/>
    <w:rsid w:val="00E244AB"/>
    <w:rsid w:val="00E24DB3"/>
    <w:rsid w:val="00E250E9"/>
    <w:rsid w:val="00E2521E"/>
    <w:rsid w:val="00E26116"/>
    <w:rsid w:val="00E266AE"/>
    <w:rsid w:val="00E26DBB"/>
    <w:rsid w:val="00E2788D"/>
    <w:rsid w:val="00E3303D"/>
    <w:rsid w:val="00E3418F"/>
    <w:rsid w:val="00E34E40"/>
    <w:rsid w:val="00E34F72"/>
    <w:rsid w:val="00E35222"/>
    <w:rsid w:val="00E367D0"/>
    <w:rsid w:val="00E37024"/>
    <w:rsid w:val="00E372B1"/>
    <w:rsid w:val="00E37306"/>
    <w:rsid w:val="00E41BB7"/>
    <w:rsid w:val="00E440A6"/>
    <w:rsid w:val="00E44C06"/>
    <w:rsid w:val="00E45F3F"/>
    <w:rsid w:val="00E46CBA"/>
    <w:rsid w:val="00E50155"/>
    <w:rsid w:val="00E50250"/>
    <w:rsid w:val="00E5026D"/>
    <w:rsid w:val="00E5074A"/>
    <w:rsid w:val="00E5261D"/>
    <w:rsid w:val="00E52BE9"/>
    <w:rsid w:val="00E53E0A"/>
    <w:rsid w:val="00E5437D"/>
    <w:rsid w:val="00E54E5C"/>
    <w:rsid w:val="00E56C0F"/>
    <w:rsid w:val="00E571FB"/>
    <w:rsid w:val="00E64034"/>
    <w:rsid w:val="00E67974"/>
    <w:rsid w:val="00E7215B"/>
    <w:rsid w:val="00E725B7"/>
    <w:rsid w:val="00E7323F"/>
    <w:rsid w:val="00E74F19"/>
    <w:rsid w:val="00E76D09"/>
    <w:rsid w:val="00E8153E"/>
    <w:rsid w:val="00E816AE"/>
    <w:rsid w:val="00E82015"/>
    <w:rsid w:val="00E84DD9"/>
    <w:rsid w:val="00E85283"/>
    <w:rsid w:val="00E8537E"/>
    <w:rsid w:val="00E86338"/>
    <w:rsid w:val="00E866AC"/>
    <w:rsid w:val="00E8792A"/>
    <w:rsid w:val="00E90093"/>
    <w:rsid w:val="00E90F60"/>
    <w:rsid w:val="00E919D4"/>
    <w:rsid w:val="00E93D82"/>
    <w:rsid w:val="00E94FC5"/>
    <w:rsid w:val="00EA272C"/>
    <w:rsid w:val="00EA2B85"/>
    <w:rsid w:val="00EA617F"/>
    <w:rsid w:val="00EA6CEF"/>
    <w:rsid w:val="00EB051B"/>
    <w:rsid w:val="00EB159B"/>
    <w:rsid w:val="00EB17C8"/>
    <w:rsid w:val="00EB3CB8"/>
    <w:rsid w:val="00EB4AB9"/>
    <w:rsid w:val="00EB57B8"/>
    <w:rsid w:val="00EB6036"/>
    <w:rsid w:val="00EB64A7"/>
    <w:rsid w:val="00EC0882"/>
    <w:rsid w:val="00EC2669"/>
    <w:rsid w:val="00EC3585"/>
    <w:rsid w:val="00EC4E1C"/>
    <w:rsid w:val="00EC685D"/>
    <w:rsid w:val="00EC7042"/>
    <w:rsid w:val="00ED0AC8"/>
    <w:rsid w:val="00ED1291"/>
    <w:rsid w:val="00ED1BFB"/>
    <w:rsid w:val="00ED6432"/>
    <w:rsid w:val="00ED7596"/>
    <w:rsid w:val="00EE00DE"/>
    <w:rsid w:val="00EE033B"/>
    <w:rsid w:val="00EE03F4"/>
    <w:rsid w:val="00EE3153"/>
    <w:rsid w:val="00EE3B33"/>
    <w:rsid w:val="00EE3DB6"/>
    <w:rsid w:val="00EE5560"/>
    <w:rsid w:val="00EE58FC"/>
    <w:rsid w:val="00EE6320"/>
    <w:rsid w:val="00EE6F53"/>
    <w:rsid w:val="00EF056B"/>
    <w:rsid w:val="00EF0CCB"/>
    <w:rsid w:val="00EF178D"/>
    <w:rsid w:val="00EF2756"/>
    <w:rsid w:val="00EF2C9F"/>
    <w:rsid w:val="00EF3AC8"/>
    <w:rsid w:val="00EF5368"/>
    <w:rsid w:val="00EF68BB"/>
    <w:rsid w:val="00EF7290"/>
    <w:rsid w:val="00F02449"/>
    <w:rsid w:val="00F05755"/>
    <w:rsid w:val="00F05D8A"/>
    <w:rsid w:val="00F1126C"/>
    <w:rsid w:val="00F11ABC"/>
    <w:rsid w:val="00F12CC9"/>
    <w:rsid w:val="00F13656"/>
    <w:rsid w:val="00F145B6"/>
    <w:rsid w:val="00F14BB7"/>
    <w:rsid w:val="00F16C44"/>
    <w:rsid w:val="00F16C8C"/>
    <w:rsid w:val="00F21D4C"/>
    <w:rsid w:val="00F22464"/>
    <w:rsid w:val="00F24214"/>
    <w:rsid w:val="00F27488"/>
    <w:rsid w:val="00F30A3A"/>
    <w:rsid w:val="00F3189C"/>
    <w:rsid w:val="00F32E1E"/>
    <w:rsid w:val="00F3438C"/>
    <w:rsid w:val="00F34C7B"/>
    <w:rsid w:val="00F37EDF"/>
    <w:rsid w:val="00F4202F"/>
    <w:rsid w:val="00F42208"/>
    <w:rsid w:val="00F437DA"/>
    <w:rsid w:val="00F43DA3"/>
    <w:rsid w:val="00F45279"/>
    <w:rsid w:val="00F4580A"/>
    <w:rsid w:val="00F504FE"/>
    <w:rsid w:val="00F505D3"/>
    <w:rsid w:val="00F50668"/>
    <w:rsid w:val="00F506AA"/>
    <w:rsid w:val="00F511B9"/>
    <w:rsid w:val="00F51ECA"/>
    <w:rsid w:val="00F53388"/>
    <w:rsid w:val="00F53AD9"/>
    <w:rsid w:val="00F547AF"/>
    <w:rsid w:val="00F55D14"/>
    <w:rsid w:val="00F57F9D"/>
    <w:rsid w:val="00F60814"/>
    <w:rsid w:val="00F60AD2"/>
    <w:rsid w:val="00F60DD8"/>
    <w:rsid w:val="00F61424"/>
    <w:rsid w:val="00F62897"/>
    <w:rsid w:val="00F628AC"/>
    <w:rsid w:val="00F6320D"/>
    <w:rsid w:val="00F638F5"/>
    <w:rsid w:val="00F63F38"/>
    <w:rsid w:val="00F64DC9"/>
    <w:rsid w:val="00F66B15"/>
    <w:rsid w:val="00F67C68"/>
    <w:rsid w:val="00F704F2"/>
    <w:rsid w:val="00F708D6"/>
    <w:rsid w:val="00F72B52"/>
    <w:rsid w:val="00F72E04"/>
    <w:rsid w:val="00F733ED"/>
    <w:rsid w:val="00F73CE9"/>
    <w:rsid w:val="00F74553"/>
    <w:rsid w:val="00F74894"/>
    <w:rsid w:val="00F76BA7"/>
    <w:rsid w:val="00F76F67"/>
    <w:rsid w:val="00F82104"/>
    <w:rsid w:val="00F8223C"/>
    <w:rsid w:val="00F8336F"/>
    <w:rsid w:val="00F83D97"/>
    <w:rsid w:val="00F85571"/>
    <w:rsid w:val="00F8689E"/>
    <w:rsid w:val="00F90963"/>
    <w:rsid w:val="00F914FD"/>
    <w:rsid w:val="00F94100"/>
    <w:rsid w:val="00F94871"/>
    <w:rsid w:val="00F94E34"/>
    <w:rsid w:val="00F97409"/>
    <w:rsid w:val="00FA04E7"/>
    <w:rsid w:val="00FA0E32"/>
    <w:rsid w:val="00FA1EC4"/>
    <w:rsid w:val="00FA5414"/>
    <w:rsid w:val="00FA642C"/>
    <w:rsid w:val="00FA748F"/>
    <w:rsid w:val="00FB133C"/>
    <w:rsid w:val="00FB2375"/>
    <w:rsid w:val="00FB27A8"/>
    <w:rsid w:val="00FB29D1"/>
    <w:rsid w:val="00FB2B85"/>
    <w:rsid w:val="00FB3ACA"/>
    <w:rsid w:val="00FB3BA6"/>
    <w:rsid w:val="00FB7099"/>
    <w:rsid w:val="00FB7818"/>
    <w:rsid w:val="00FC0FAD"/>
    <w:rsid w:val="00FC14F1"/>
    <w:rsid w:val="00FC198B"/>
    <w:rsid w:val="00FC1CF9"/>
    <w:rsid w:val="00FC213A"/>
    <w:rsid w:val="00FC29C9"/>
    <w:rsid w:val="00FC3111"/>
    <w:rsid w:val="00FC4105"/>
    <w:rsid w:val="00FC44FF"/>
    <w:rsid w:val="00FC5CF0"/>
    <w:rsid w:val="00FD3264"/>
    <w:rsid w:val="00FD3B2F"/>
    <w:rsid w:val="00FD5D19"/>
    <w:rsid w:val="00FD65F3"/>
    <w:rsid w:val="00FE1DFF"/>
    <w:rsid w:val="00FE2559"/>
    <w:rsid w:val="00FE39D3"/>
    <w:rsid w:val="00FF1E03"/>
    <w:rsid w:val="00FF7B3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f7c80,#29489f,#b3c8b6,#e0e8e1,#759b7a,#89a98e,#b4c8b6"/>
    </o:shapedefaults>
    <o:shapelayout v:ext="edit">
      <o:idmap v:ext="edit" data="1"/>
    </o:shapelayout>
  </w:shapeDefaults>
  <w:decimalSymbol w:val=","/>
  <w:listSeparator w:val=";"/>
  <w14:docId w14:val="7D48D793"/>
  <w15:chartTrackingRefBased/>
  <w15:docId w15:val="{9616CAA4-5856-49F8-BF60-8F8021E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5C41"/>
    <w:rPr>
      <w:sz w:val="24"/>
      <w:szCs w:val="24"/>
    </w:rPr>
  </w:style>
  <w:style w:type="paragraph" w:styleId="Titre1">
    <w:name w:val="heading 1"/>
    <w:basedOn w:val="Normal"/>
    <w:next w:val="Normal"/>
    <w:qFormat/>
    <w:rsid w:val="00C92CD6"/>
    <w:pPr>
      <w:keepNext/>
      <w:spacing w:before="240" w:after="60"/>
      <w:outlineLvl w:val="0"/>
    </w:pPr>
    <w:rPr>
      <w:rFonts w:ascii="Arial" w:hAnsi="Arial" w:cs="Arial"/>
      <w:b/>
      <w:bCs/>
      <w:kern w:val="32"/>
      <w:sz w:val="32"/>
      <w:szCs w:val="32"/>
      <w:lang w:eastAsia="en-US"/>
    </w:rPr>
  </w:style>
  <w:style w:type="paragraph" w:styleId="Titre2">
    <w:name w:val="heading 2"/>
    <w:basedOn w:val="Normal"/>
    <w:next w:val="Normal"/>
    <w:qFormat/>
    <w:rsid w:val="00983BE5"/>
    <w:pPr>
      <w:keepNext/>
      <w:spacing w:before="240" w:after="60"/>
      <w:outlineLvl w:val="1"/>
    </w:pPr>
    <w:rPr>
      <w:rFonts w:ascii="Arial" w:hAnsi="Arial" w:cs="Arial"/>
      <w:b/>
      <w:bCs/>
      <w:i/>
      <w:iCs/>
      <w:sz w:val="28"/>
      <w:szCs w:val="28"/>
    </w:rPr>
  </w:style>
  <w:style w:type="paragraph" w:styleId="Titre3">
    <w:name w:val="heading 3"/>
    <w:basedOn w:val="Normal"/>
    <w:next w:val="Normal"/>
    <w:qFormat/>
    <w:rsid w:val="00D761F4"/>
    <w:pPr>
      <w:keepNext/>
      <w:spacing w:before="240" w:after="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uiPriority w:val="22"/>
    <w:qFormat/>
    <w:rsid w:val="005C0184"/>
    <w:rPr>
      <w:b/>
      <w:bCs/>
    </w:rPr>
  </w:style>
  <w:style w:type="paragraph" w:customStyle="1" w:styleId="Encadr">
    <w:name w:val="Encadré"/>
    <w:basedOn w:val="Normal"/>
    <w:rsid w:val="0005199B"/>
    <w:pPr>
      <w:pBdr>
        <w:top w:val="single" w:sz="4" w:space="6" w:color="auto"/>
        <w:left w:val="single" w:sz="4" w:space="4" w:color="auto"/>
        <w:bottom w:val="single" w:sz="4" w:space="6" w:color="auto"/>
        <w:right w:val="single" w:sz="4" w:space="4" w:color="auto"/>
      </w:pBdr>
    </w:pPr>
    <w:rPr>
      <w:rFonts w:ascii="Arial" w:hAnsi="Arial" w:cs="Arial"/>
      <w:b/>
      <w:i/>
    </w:rPr>
  </w:style>
  <w:style w:type="paragraph" w:styleId="En-tte">
    <w:name w:val="header"/>
    <w:basedOn w:val="Normal"/>
    <w:rsid w:val="00770511"/>
    <w:pPr>
      <w:tabs>
        <w:tab w:val="center" w:pos="4536"/>
        <w:tab w:val="right" w:pos="9072"/>
      </w:tabs>
    </w:pPr>
  </w:style>
  <w:style w:type="paragraph" w:styleId="Pieddepage">
    <w:name w:val="footer"/>
    <w:basedOn w:val="Normal"/>
    <w:rsid w:val="00770511"/>
    <w:pPr>
      <w:tabs>
        <w:tab w:val="center" w:pos="4536"/>
        <w:tab w:val="right" w:pos="9072"/>
      </w:tabs>
    </w:pPr>
  </w:style>
  <w:style w:type="paragraph" w:styleId="Textedebulles">
    <w:name w:val="Balloon Text"/>
    <w:basedOn w:val="Normal"/>
    <w:semiHidden/>
    <w:rsid w:val="00011EA0"/>
    <w:rPr>
      <w:rFonts w:ascii="Tahoma" w:hAnsi="Tahoma" w:cs="Tahoma"/>
      <w:sz w:val="16"/>
      <w:szCs w:val="16"/>
    </w:rPr>
  </w:style>
  <w:style w:type="paragraph" w:customStyle="1" w:styleId="Style1">
    <w:name w:val="Style1"/>
    <w:basedOn w:val="Encadr"/>
    <w:link w:val="Style1Car"/>
    <w:qFormat/>
    <w:rsid w:val="009B504A"/>
    <w:pPr>
      <w:tabs>
        <w:tab w:val="num" w:pos="1068"/>
      </w:tabs>
      <w:ind w:left="1068" w:hanging="360"/>
    </w:pPr>
  </w:style>
  <w:style w:type="paragraph" w:customStyle="1" w:styleId="Style2">
    <w:name w:val="Style2"/>
    <w:basedOn w:val="Normal"/>
    <w:rsid w:val="00AE1950"/>
    <w:pPr>
      <w:numPr>
        <w:ilvl w:val="1"/>
        <w:numId w:val="1"/>
      </w:numPr>
      <w:pBdr>
        <w:bottom w:val="single" w:sz="4" w:space="1" w:color="auto"/>
      </w:pBdr>
    </w:pPr>
    <w:rPr>
      <w:rFonts w:ascii="Arial" w:hAnsi="Arial" w:cs="Arial"/>
      <w:b/>
      <w:i/>
      <w:sz w:val="20"/>
      <w:szCs w:val="20"/>
    </w:rPr>
  </w:style>
  <w:style w:type="paragraph" w:customStyle="1" w:styleId="Style3">
    <w:name w:val="Style3"/>
    <w:basedOn w:val="Encadr"/>
    <w:rsid w:val="00ED1BFB"/>
    <w:pPr>
      <w:numPr>
        <w:numId w:val="1"/>
      </w:numPr>
    </w:pPr>
  </w:style>
  <w:style w:type="paragraph" w:customStyle="1" w:styleId="Style4">
    <w:name w:val="Style4"/>
    <w:basedOn w:val="Style2"/>
    <w:rsid w:val="00ED1BFB"/>
  </w:style>
  <w:style w:type="paragraph" w:styleId="TM1">
    <w:name w:val="toc 1"/>
    <w:basedOn w:val="Normal"/>
    <w:next w:val="Normal"/>
    <w:autoRedefine/>
    <w:uiPriority w:val="39"/>
    <w:rsid w:val="002E25DB"/>
    <w:pPr>
      <w:tabs>
        <w:tab w:val="right" w:leader="dot" w:pos="9062"/>
      </w:tabs>
    </w:pPr>
    <w:rPr>
      <w:noProof/>
    </w:rPr>
  </w:style>
  <w:style w:type="paragraph" w:styleId="TM2">
    <w:name w:val="toc 2"/>
    <w:basedOn w:val="Normal"/>
    <w:next w:val="Normal"/>
    <w:autoRedefine/>
    <w:uiPriority w:val="39"/>
    <w:rsid w:val="005D6241"/>
    <w:pPr>
      <w:tabs>
        <w:tab w:val="left" w:pos="720"/>
        <w:tab w:val="right" w:leader="dot" w:pos="9062"/>
      </w:tabs>
      <w:ind w:left="240"/>
    </w:pPr>
    <w:rPr>
      <w:rFonts w:ascii="Arial" w:hAnsi="Arial" w:cs="Arial"/>
      <w:noProof/>
      <w:sz w:val="20"/>
      <w:szCs w:val="20"/>
    </w:rPr>
  </w:style>
  <w:style w:type="character" w:styleId="Lienhypertexte">
    <w:name w:val="Hyperlink"/>
    <w:uiPriority w:val="99"/>
    <w:rsid w:val="00C81BF8"/>
    <w:rPr>
      <w:color w:val="0000FF"/>
      <w:u w:val="single"/>
    </w:rPr>
  </w:style>
  <w:style w:type="character" w:styleId="Numrodepage">
    <w:name w:val="page number"/>
    <w:basedOn w:val="Policepardfaut"/>
    <w:rsid w:val="001532FB"/>
  </w:style>
  <w:style w:type="paragraph" w:styleId="NormalWeb">
    <w:name w:val="Normal (Web)"/>
    <w:basedOn w:val="Normal"/>
    <w:uiPriority w:val="99"/>
    <w:rsid w:val="00FC3111"/>
    <w:pPr>
      <w:spacing w:before="100" w:beforeAutospacing="1" w:after="100" w:afterAutospacing="1"/>
    </w:pPr>
  </w:style>
  <w:style w:type="paragraph" w:customStyle="1" w:styleId="H3">
    <w:name w:val="H3"/>
    <w:basedOn w:val="Normal"/>
    <w:next w:val="Normal"/>
    <w:rsid w:val="008F16BE"/>
    <w:pPr>
      <w:keepNext/>
      <w:autoSpaceDE w:val="0"/>
      <w:autoSpaceDN w:val="0"/>
      <w:adjustRightInd w:val="0"/>
      <w:spacing w:before="100" w:after="100"/>
      <w:outlineLvl w:val="3"/>
    </w:pPr>
    <w:rPr>
      <w:b/>
      <w:bCs/>
      <w:sz w:val="28"/>
      <w:szCs w:val="28"/>
    </w:rPr>
  </w:style>
  <w:style w:type="paragraph" w:customStyle="1" w:styleId="H1">
    <w:name w:val="H1"/>
    <w:basedOn w:val="Normal"/>
    <w:next w:val="Normal"/>
    <w:rsid w:val="008F16BE"/>
    <w:pPr>
      <w:keepNext/>
      <w:autoSpaceDE w:val="0"/>
      <w:autoSpaceDN w:val="0"/>
      <w:adjustRightInd w:val="0"/>
      <w:spacing w:before="100" w:after="100"/>
      <w:outlineLvl w:val="1"/>
    </w:pPr>
    <w:rPr>
      <w:b/>
      <w:bCs/>
      <w:kern w:val="36"/>
      <w:sz w:val="48"/>
      <w:szCs w:val="48"/>
    </w:rPr>
  </w:style>
  <w:style w:type="paragraph" w:customStyle="1" w:styleId="Default">
    <w:name w:val="Default"/>
    <w:rsid w:val="00F16C44"/>
    <w:pPr>
      <w:autoSpaceDE w:val="0"/>
      <w:autoSpaceDN w:val="0"/>
      <w:adjustRightInd w:val="0"/>
    </w:pPr>
    <w:rPr>
      <w:rFonts w:ascii="Arial" w:hAnsi="Arial" w:cs="Arial"/>
      <w:color w:val="000000"/>
      <w:sz w:val="24"/>
      <w:szCs w:val="24"/>
    </w:rPr>
  </w:style>
  <w:style w:type="paragraph" w:styleId="Explorateurdedocuments">
    <w:name w:val="Document Map"/>
    <w:basedOn w:val="Normal"/>
    <w:semiHidden/>
    <w:rsid w:val="003D2C81"/>
    <w:pPr>
      <w:shd w:val="clear" w:color="auto" w:fill="000080"/>
    </w:pPr>
    <w:rPr>
      <w:rFonts w:ascii="Tahoma" w:hAnsi="Tahoma" w:cs="Tahoma"/>
    </w:rPr>
  </w:style>
  <w:style w:type="character" w:styleId="Accentuation">
    <w:name w:val="Emphasis"/>
    <w:qFormat/>
    <w:rsid w:val="00DC78B5"/>
    <w:rPr>
      <w:i/>
      <w:iCs/>
    </w:rPr>
  </w:style>
  <w:style w:type="paragraph" w:styleId="En-ttedetabledesmatires">
    <w:name w:val="TOC Heading"/>
    <w:basedOn w:val="Titre1"/>
    <w:next w:val="Normal"/>
    <w:uiPriority w:val="39"/>
    <w:unhideWhenUsed/>
    <w:qFormat/>
    <w:rsid w:val="00564496"/>
    <w:pPr>
      <w:outlineLvl w:val="9"/>
    </w:pPr>
    <w:rPr>
      <w:rFonts w:ascii="Cambria" w:hAnsi="Cambria" w:cs="Times New Roman"/>
      <w:lang w:eastAsia="fr-FR"/>
    </w:rPr>
  </w:style>
  <w:style w:type="character" w:styleId="Titredulivre">
    <w:name w:val="Book Title"/>
    <w:uiPriority w:val="33"/>
    <w:qFormat/>
    <w:rsid w:val="00564496"/>
    <w:rPr>
      <w:b/>
      <w:bCs/>
      <w:smallCaps/>
      <w:spacing w:val="5"/>
    </w:rPr>
  </w:style>
  <w:style w:type="paragraph" w:customStyle="1" w:styleId="titrecctp">
    <w:name w:val="titre cctp"/>
    <w:basedOn w:val="Titre2"/>
    <w:link w:val="titrecctpCar"/>
    <w:qFormat/>
    <w:rsid w:val="00D0272A"/>
    <w:pPr>
      <w:jc w:val="both"/>
    </w:pPr>
    <w:rPr>
      <w:bCs w:val="0"/>
      <w:i w:val="0"/>
      <w:sz w:val="20"/>
      <w:szCs w:val="20"/>
    </w:rPr>
  </w:style>
  <w:style w:type="numbering" w:customStyle="1" w:styleId="Listeencours2">
    <w:name w:val="Liste en cours2"/>
    <w:rsid w:val="00D0272A"/>
    <w:pPr>
      <w:numPr>
        <w:numId w:val="2"/>
      </w:numPr>
    </w:pPr>
  </w:style>
  <w:style w:type="character" w:customStyle="1" w:styleId="titrecctpCar">
    <w:name w:val="titre cctp Car"/>
    <w:link w:val="titrecctp"/>
    <w:rsid w:val="00D0272A"/>
    <w:rPr>
      <w:rFonts w:ascii="Arial" w:hAnsi="Arial" w:cs="Arial"/>
      <w:b/>
      <w:iCs/>
    </w:rPr>
  </w:style>
  <w:style w:type="paragraph" w:customStyle="1" w:styleId="tutreficheperftech">
    <w:name w:val="tutre fiche perf tech"/>
    <w:basedOn w:val="Titre2"/>
    <w:link w:val="tutreficheperftechCar"/>
    <w:qFormat/>
    <w:rsid w:val="00D0272A"/>
    <w:pPr>
      <w:numPr>
        <w:ilvl w:val="1"/>
        <w:numId w:val="3"/>
      </w:numPr>
      <w:pBdr>
        <w:bottom w:val="single" w:sz="4" w:space="1" w:color="auto"/>
      </w:pBdr>
      <w:jc w:val="both"/>
    </w:pPr>
    <w:rPr>
      <w:bCs w:val="0"/>
      <w:iCs w:val="0"/>
      <w:caps/>
      <w:sz w:val="26"/>
      <w:szCs w:val="26"/>
    </w:rPr>
  </w:style>
  <w:style w:type="character" w:customStyle="1" w:styleId="tutreficheperftechCar">
    <w:name w:val="tutre fiche perf tech Car"/>
    <w:link w:val="tutreficheperftech"/>
    <w:rsid w:val="00D0272A"/>
    <w:rPr>
      <w:rFonts w:ascii="Arial" w:hAnsi="Arial" w:cs="Arial"/>
      <w:b/>
      <w:i/>
      <w:caps/>
      <w:sz w:val="26"/>
      <w:szCs w:val="26"/>
    </w:rPr>
  </w:style>
  <w:style w:type="numbering" w:customStyle="1" w:styleId="Tiretstextecourant">
    <w:name w:val="Tirets texte courant"/>
    <w:rsid w:val="00B626B1"/>
    <w:pPr>
      <w:numPr>
        <w:numId w:val="5"/>
      </w:numPr>
    </w:pPr>
  </w:style>
  <w:style w:type="table" w:styleId="Grilledutableau">
    <w:name w:val="Table Grid"/>
    <w:basedOn w:val="TableauNormal"/>
    <w:uiPriority w:val="39"/>
    <w:rsid w:val="001A72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semiHidden/>
    <w:unhideWhenUsed/>
    <w:qFormat/>
    <w:rsid w:val="002E4BD6"/>
    <w:rPr>
      <w:b/>
      <w:bCs/>
      <w:sz w:val="20"/>
      <w:szCs w:val="20"/>
    </w:rPr>
  </w:style>
  <w:style w:type="paragraph" w:styleId="TM3">
    <w:name w:val="toc 3"/>
    <w:basedOn w:val="Normal"/>
    <w:next w:val="Normal"/>
    <w:autoRedefine/>
    <w:uiPriority w:val="39"/>
    <w:unhideWhenUsed/>
    <w:rsid w:val="00D240CF"/>
    <w:pPr>
      <w:spacing w:after="100" w:line="276" w:lineRule="auto"/>
      <w:ind w:left="440"/>
    </w:pPr>
    <w:rPr>
      <w:rFonts w:ascii="Calibri" w:hAnsi="Calibri"/>
      <w:sz w:val="22"/>
      <w:szCs w:val="22"/>
    </w:rPr>
  </w:style>
  <w:style w:type="paragraph" w:styleId="TM4">
    <w:name w:val="toc 4"/>
    <w:basedOn w:val="Normal"/>
    <w:next w:val="Normal"/>
    <w:autoRedefine/>
    <w:uiPriority w:val="39"/>
    <w:unhideWhenUsed/>
    <w:rsid w:val="00D240CF"/>
    <w:pPr>
      <w:spacing w:after="100" w:line="276" w:lineRule="auto"/>
      <w:ind w:left="660"/>
    </w:pPr>
    <w:rPr>
      <w:rFonts w:ascii="Calibri" w:hAnsi="Calibri"/>
      <w:sz w:val="22"/>
      <w:szCs w:val="22"/>
    </w:rPr>
  </w:style>
  <w:style w:type="paragraph" w:styleId="TM5">
    <w:name w:val="toc 5"/>
    <w:basedOn w:val="Normal"/>
    <w:next w:val="Normal"/>
    <w:autoRedefine/>
    <w:uiPriority w:val="39"/>
    <w:unhideWhenUsed/>
    <w:rsid w:val="00D240CF"/>
    <w:pPr>
      <w:spacing w:after="100" w:line="276" w:lineRule="auto"/>
      <w:ind w:left="880"/>
    </w:pPr>
    <w:rPr>
      <w:rFonts w:ascii="Calibri" w:hAnsi="Calibri"/>
      <w:sz w:val="22"/>
      <w:szCs w:val="22"/>
    </w:rPr>
  </w:style>
  <w:style w:type="paragraph" w:styleId="TM6">
    <w:name w:val="toc 6"/>
    <w:basedOn w:val="Normal"/>
    <w:next w:val="Normal"/>
    <w:autoRedefine/>
    <w:uiPriority w:val="39"/>
    <w:unhideWhenUsed/>
    <w:rsid w:val="00D240CF"/>
    <w:pPr>
      <w:spacing w:after="100" w:line="276" w:lineRule="auto"/>
      <w:ind w:left="1100"/>
    </w:pPr>
    <w:rPr>
      <w:rFonts w:ascii="Calibri" w:hAnsi="Calibri"/>
      <w:sz w:val="22"/>
      <w:szCs w:val="22"/>
    </w:rPr>
  </w:style>
  <w:style w:type="paragraph" w:styleId="TM7">
    <w:name w:val="toc 7"/>
    <w:basedOn w:val="Normal"/>
    <w:next w:val="Normal"/>
    <w:autoRedefine/>
    <w:uiPriority w:val="39"/>
    <w:unhideWhenUsed/>
    <w:rsid w:val="00D240CF"/>
    <w:pPr>
      <w:spacing w:after="100" w:line="276" w:lineRule="auto"/>
      <w:ind w:left="1320"/>
    </w:pPr>
    <w:rPr>
      <w:rFonts w:ascii="Calibri" w:hAnsi="Calibri"/>
      <w:sz w:val="22"/>
      <w:szCs w:val="22"/>
    </w:rPr>
  </w:style>
  <w:style w:type="paragraph" w:styleId="TM8">
    <w:name w:val="toc 8"/>
    <w:basedOn w:val="Normal"/>
    <w:next w:val="Normal"/>
    <w:autoRedefine/>
    <w:uiPriority w:val="39"/>
    <w:unhideWhenUsed/>
    <w:rsid w:val="00D240CF"/>
    <w:pPr>
      <w:spacing w:after="100" w:line="276" w:lineRule="auto"/>
      <w:ind w:left="1540"/>
    </w:pPr>
    <w:rPr>
      <w:rFonts w:ascii="Calibri" w:hAnsi="Calibri"/>
      <w:sz w:val="22"/>
      <w:szCs w:val="22"/>
    </w:rPr>
  </w:style>
  <w:style w:type="paragraph" w:styleId="TM9">
    <w:name w:val="toc 9"/>
    <w:basedOn w:val="Normal"/>
    <w:next w:val="Normal"/>
    <w:autoRedefine/>
    <w:uiPriority w:val="39"/>
    <w:unhideWhenUsed/>
    <w:rsid w:val="00D240CF"/>
    <w:pPr>
      <w:spacing w:after="100" w:line="276" w:lineRule="auto"/>
      <w:ind w:left="1760"/>
    </w:pPr>
    <w:rPr>
      <w:rFonts w:ascii="Calibri" w:hAnsi="Calibri"/>
      <w:sz w:val="22"/>
      <w:szCs w:val="22"/>
    </w:rPr>
  </w:style>
  <w:style w:type="table" w:styleId="Grilleclaire-Accent5">
    <w:name w:val="Light Grid Accent 5"/>
    <w:basedOn w:val="TableauNormal"/>
    <w:uiPriority w:val="62"/>
    <w:rsid w:val="00B20E53"/>
    <w:rPr>
      <w:color w:val="000000"/>
    </w:rPr>
    <w:tblPr>
      <w:tblStyleRowBandSize w:val="1"/>
      <w:tblStyleColBandSize w:val="1"/>
    </w:tblPr>
    <w:tcPr>
      <w:shd w:val="clear" w:color="auto" w:fill="003868"/>
    </w:tcPr>
    <w:tblStylePr w:type="firstRow">
      <w:pPr>
        <w:spacing w:before="0" w:after="0" w:line="240" w:lineRule="auto"/>
      </w:pPr>
      <w:rPr>
        <w:rFonts w:ascii="DengXian" w:eastAsia="Times New Roman" w:hAnsi="DengXian" w:cs="Times New Roman"/>
        <w:b/>
        <w:bCs/>
        <w:color w:val="000000"/>
      </w:rPr>
      <w:tblPr/>
      <w:tcPr>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l2br w:val="nil"/>
          <w:tr2bl w:val="nil"/>
        </w:tcBorders>
        <w:shd w:val="clear" w:color="auto" w:fill="auto"/>
      </w:tcPr>
    </w:tblStylePr>
    <w:tblStylePr w:type="lastRow">
      <w:pPr>
        <w:spacing w:before="0" w:after="0" w:line="240" w:lineRule="auto"/>
      </w:pPr>
      <w:rPr>
        <w:rFonts w:ascii="DengXian" w:eastAsia="Times New Roman" w:hAnsi="DengXian" w:cs="Times New Roman"/>
        <w:b/>
        <w:bCs/>
        <w:color w:val="000000"/>
      </w:rPr>
      <w:tblPr/>
      <w:tcPr>
        <w:tcBorders>
          <w:top w:val="double" w:sz="4" w:space="0" w:color="000000"/>
          <w:left w:val="single" w:sz="4" w:space="0" w:color="000000"/>
          <w:bottom w:val="single" w:sz="4" w:space="0" w:color="000000"/>
          <w:right w:val="single" w:sz="4" w:space="0" w:color="000000"/>
          <w:insideH w:val="nil"/>
          <w:insideV w:val="single" w:sz="4" w:space="0" w:color="000000"/>
        </w:tcBorders>
        <w:shd w:val="clear" w:color="auto" w:fill="auto"/>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pPr>
        <w:jc w:val="left"/>
      </w:pPr>
      <w:rPr>
        <w:color w:val="FFFFFF"/>
      </w:rPr>
      <w:tblPr/>
      <w:tcPr>
        <w:shd w:val="clear" w:color="auto" w:fill="003868"/>
      </w:tcPr>
    </w:tblStylePr>
    <w:tblStylePr w:type="band2Horz">
      <w:rPr>
        <w:color w:val="000000"/>
      </w:rPr>
      <w:tblPr/>
      <w:tcPr>
        <w:tcBorders>
          <w:top w:val="single" w:sz="4" w:space="0" w:color="000000"/>
          <w:left w:val="single" w:sz="4" w:space="0" w:color="000000"/>
          <w:bottom w:val="single" w:sz="4" w:space="0" w:color="000000"/>
          <w:right w:val="single" w:sz="4" w:space="0" w:color="000000"/>
          <w:insideV w:val="single" w:sz="4" w:space="0" w:color="000000"/>
        </w:tcBorders>
        <w:shd w:val="clear" w:color="auto" w:fill="auto"/>
      </w:tcPr>
    </w:tblStylePr>
  </w:style>
  <w:style w:type="table" w:customStyle="1" w:styleId="Style5">
    <w:name w:val="Style5"/>
    <w:basedOn w:val="TableauNormal"/>
    <w:rsid w:val="0091459F"/>
    <w:tblPr/>
  </w:style>
  <w:style w:type="table" w:styleId="Grilledetableau1">
    <w:name w:val="Table Grid 1"/>
    <w:basedOn w:val="TableauNormal"/>
    <w:rsid w:val="00914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claire-Accent1">
    <w:name w:val="Light Grid Accent 1"/>
    <w:basedOn w:val="TableauNormal"/>
    <w:uiPriority w:val="62"/>
    <w:rsid w:val="00B20E5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DengXian" w:eastAsia="Times New Roman" w:hAnsi="DengXi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DengXian" w:eastAsia="Times New Roman" w:hAnsi="DengXi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Style1Car">
    <w:name w:val="Style1 Car"/>
    <w:link w:val="Style1"/>
    <w:locked/>
    <w:rsid w:val="002105C4"/>
    <w:rPr>
      <w:rFonts w:ascii="Arial" w:hAnsi="Arial" w:cs="Arial"/>
      <w:b/>
      <w:i/>
      <w:sz w:val="24"/>
      <w:szCs w:val="24"/>
    </w:rPr>
  </w:style>
  <w:style w:type="paragraph" w:customStyle="1" w:styleId="Titre2-FCBA">
    <w:name w:val="Titre2 - FCBA"/>
    <w:basedOn w:val="Normal"/>
    <w:link w:val="Titre2-FCBACar"/>
    <w:qFormat/>
    <w:rsid w:val="002105C4"/>
    <w:pPr>
      <w:shd w:val="clear" w:color="auto" w:fill="E6E6E6"/>
      <w:tabs>
        <w:tab w:val="num" w:pos="720"/>
      </w:tabs>
      <w:ind w:left="720" w:hanging="360"/>
      <w:jc w:val="both"/>
      <w:outlineLvl w:val="1"/>
    </w:pPr>
    <w:rPr>
      <w:rFonts w:ascii="Arial" w:hAnsi="Arial" w:cs="Arial"/>
      <w:i/>
      <w:sz w:val="20"/>
      <w:szCs w:val="20"/>
    </w:rPr>
  </w:style>
  <w:style w:type="character" w:customStyle="1" w:styleId="Titre2-FCBACar">
    <w:name w:val="Titre2 - FCBA Car"/>
    <w:link w:val="Titre2-FCBA"/>
    <w:locked/>
    <w:rsid w:val="002105C4"/>
    <w:rPr>
      <w:rFonts w:ascii="Arial" w:hAnsi="Arial" w:cs="Arial"/>
      <w:i/>
      <w:shd w:val="clear" w:color="auto" w:fill="E6E6E6"/>
    </w:rPr>
  </w:style>
  <w:style w:type="paragraph" w:styleId="Paragraphedeliste">
    <w:name w:val="List Paragraph"/>
    <w:basedOn w:val="Normal"/>
    <w:uiPriority w:val="34"/>
    <w:qFormat/>
    <w:rsid w:val="00FC0FAD"/>
    <w:pPr>
      <w:spacing w:after="160" w:line="259" w:lineRule="auto"/>
      <w:ind w:left="720"/>
      <w:contextualSpacing/>
    </w:pPr>
    <w:rPr>
      <w:rFonts w:ascii="Calibri" w:eastAsia="Calibri" w:hAnsi="Calibri"/>
      <w:sz w:val="22"/>
      <w:szCs w:val="22"/>
      <w:lang w:eastAsia="en-US"/>
    </w:rPr>
  </w:style>
  <w:style w:type="paragraph" w:customStyle="1" w:styleId="Style6">
    <w:name w:val="Style6"/>
    <w:basedOn w:val="Style1"/>
    <w:link w:val="Style6Car"/>
    <w:qFormat/>
    <w:rsid w:val="00BD5327"/>
    <w:pPr>
      <w:keepNext/>
      <w:numPr>
        <w:ilvl w:val="1"/>
        <w:numId w:val="6"/>
      </w:numPr>
      <w:pBdr>
        <w:top w:val="none" w:sz="0" w:space="0" w:color="auto"/>
        <w:left w:val="none" w:sz="0" w:space="0" w:color="auto"/>
        <w:bottom w:val="single" w:sz="4" w:space="1" w:color="auto"/>
        <w:right w:val="none" w:sz="0" w:space="0" w:color="auto"/>
      </w:pBdr>
      <w:tabs>
        <w:tab w:val="clear" w:pos="4188"/>
        <w:tab w:val="num" w:pos="720"/>
      </w:tabs>
      <w:spacing w:before="240" w:after="60"/>
      <w:ind w:left="714" w:hanging="357"/>
      <w:jc w:val="both"/>
      <w:outlineLvl w:val="0"/>
    </w:pPr>
    <w:rPr>
      <w:sz w:val="20"/>
      <w:szCs w:val="20"/>
    </w:rPr>
  </w:style>
  <w:style w:type="paragraph" w:styleId="Sous-titre">
    <w:name w:val="Subtitle"/>
    <w:basedOn w:val="Normal"/>
    <w:next w:val="Normal"/>
    <w:link w:val="Sous-titreCar"/>
    <w:qFormat/>
    <w:rsid w:val="00635CC4"/>
    <w:pPr>
      <w:spacing w:after="60"/>
      <w:jc w:val="center"/>
      <w:outlineLvl w:val="1"/>
    </w:pPr>
    <w:rPr>
      <w:rFonts w:ascii="Calibri Light" w:hAnsi="Calibri Light"/>
    </w:rPr>
  </w:style>
  <w:style w:type="character" w:customStyle="1" w:styleId="Style6Car">
    <w:name w:val="Style6 Car"/>
    <w:basedOn w:val="Style1Car"/>
    <w:link w:val="Style6"/>
    <w:rsid w:val="00BD5327"/>
    <w:rPr>
      <w:rFonts w:ascii="Arial" w:hAnsi="Arial" w:cs="Arial"/>
      <w:b/>
      <w:i/>
      <w:sz w:val="24"/>
      <w:szCs w:val="24"/>
    </w:rPr>
  </w:style>
  <w:style w:type="character" w:customStyle="1" w:styleId="Sous-titreCar">
    <w:name w:val="Sous-titre Car"/>
    <w:link w:val="Sous-titre"/>
    <w:rsid w:val="00635CC4"/>
    <w:rPr>
      <w:rFonts w:ascii="Calibri Light" w:eastAsia="Times New Roman" w:hAnsi="Calibri Light" w:cs="Times New Roman"/>
      <w:sz w:val="24"/>
      <w:szCs w:val="24"/>
    </w:rPr>
  </w:style>
  <w:style w:type="table" w:customStyle="1" w:styleId="mat">
    <w:name w:val="mat"/>
    <w:basedOn w:val="TableauNormal"/>
    <w:uiPriority w:val="99"/>
    <w:rsid w:val="00EE3B33"/>
    <w:rPr>
      <w:rFonts w:ascii="Calibri" w:eastAsia="Calibri" w:hAnsi="Calibri"/>
      <w:sz w:val="22"/>
      <w:szCs w:val="22"/>
      <w:lang w:eastAsia="en-US"/>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7CAAC"/>
    </w:tcPr>
  </w:style>
  <w:style w:type="paragraph" w:customStyle="1" w:styleId="Style7">
    <w:name w:val="Style7"/>
    <w:basedOn w:val="Style6"/>
    <w:link w:val="Style7Car"/>
    <w:qFormat/>
    <w:rsid w:val="00BF1FBB"/>
    <w:pPr>
      <w:numPr>
        <w:ilvl w:val="2"/>
        <w:numId w:val="19"/>
      </w:numPr>
    </w:pPr>
  </w:style>
  <w:style w:type="character" w:styleId="Marquedecommentaire">
    <w:name w:val="annotation reference"/>
    <w:rsid w:val="00061C0E"/>
    <w:rPr>
      <w:sz w:val="16"/>
      <w:szCs w:val="16"/>
    </w:rPr>
  </w:style>
  <w:style w:type="character" w:customStyle="1" w:styleId="Style7Car">
    <w:name w:val="Style7 Car"/>
    <w:basedOn w:val="Style6Car"/>
    <w:link w:val="Style7"/>
    <w:rsid w:val="00BF1FBB"/>
    <w:rPr>
      <w:rFonts w:ascii="Arial" w:hAnsi="Arial" w:cs="Arial"/>
      <w:b/>
      <w:i/>
      <w:sz w:val="24"/>
      <w:szCs w:val="24"/>
    </w:rPr>
  </w:style>
  <w:style w:type="paragraph" w:styleId="Commentaire">
    <w:name w:val="annotation text"/>
    <w:basedOn w:val="Normal"/>
    <w:link w:val="CommentaireCar"/>
    <w:rsid w:val="00061C0E"/>
    <w:rPr>
      <w:sz w:val="20"/>
      <w:szCs w:val="20"/>
    </w:rPr>
  </w:style>
  <w:style w:type="character" w:customStyle="1" w:styleId="CommentaireCar">
    <w:name w:val="Commentaire Car"/>
    <w:basedOn w:val="Policepardfaut"/>
    <w:link w:val="Commentaire"/>
    <w:rsid w:val="00061C0E"/>
  </w:style>
  <w:style w:type="paragraph" w:styleId="Objetducommentaire">
    <w:name w:val="annotation subject"/>
    <w:basedOn w:val="Commentaire"/>
    <w:next w:val="Commentaire"/>
    <w:link w:val="ObjetducommentaireCar"/>
    <w:rsid w:val="00061C0E"/>
    <w:rPr>
      <w:b/>
      <w:bCs/>
    </w:rPr>
  </w:style>
  <w:style w:type="character" w:customStyle="1" w:styleId="ObjetducommentaireCar">
    <w:name w:val="Objet du commentaire Car"/>
    <w:link w:val="Objetducommentaire"/>
    <w:rsid w:val="00061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36391">
      <w:bodyDiv w:val="1"/>
      <w:marLeft w:val="0"/>
      <w:marRight w:val="0"/>
      <w:marTop w:val="0"/>
      <w:marBottom w:val="0"/>
      <w:divBdr>
        <w:top w:val="none" w:sz="0" w:space="0" w:color="auto"/>
        <w:left w:val="none" w:sz="0" w:space="0" w:color="auto"/>
        <w:bottom w:val="none" w:sz="0" w:space="0" w:color="auto"/>
        <w:right w:val="none" w:sz="0" w:space="0" w:color="auto"/>
      </w:divBdr>
      <w:divsChild>
        <w:div w:id="1484199174">
          <w:marLeft w:val="0"/>
          <w:marRight w:val="0"/>
          <w:marTop w:val="0"/>
          <w:marBottom w:val="0"/>
          <w:divBdr>
            <w:top w:val="none" w:sz="0" w:space="0" w:color="auto"/>
            <w:left w:val="none" w:sz="0" w:space="0" w:color="auto"/>
            <w:bottom w:val="none" w:sz="0" w:space="0" w:color="auto"/>
            <w:right w:val="none" w:sz="0" w:space="0" w:color="auto"/>
          </w:divBdr>
        </w:div>
      </w:divsChild>
    </w:div>
    <w:div w:id="213543315">
      <w:bodyDiv w:val="1"/>
      <w:marLeft w:val="0"/>
      <w:marRight w:val="0"/>
      <w:marTop w:val="0"/>
      <w:marBottom w:val="0"/>
      <w:divBdr>
        <w:top w:val="none" w:sz="0" w:space="0" w:color="auto"/>
        <w:left w:val="none" w:sz="0" w:space="0" w:color="auto"/>
        <w:bottom w:val="none" w:sz="0" w:space="0" w:color="auto"/>
        <w:right w:val="none" w:sz="0" w:space="0" w:color="auto"/>
      </w:divBdr>
    </w:div>
    <w:div w:id="537084243">
      <w:bodyDiv w:val="1"/>
      <w:marLeft w:val="0"/>
      <w:marRight w:val="0"/>
      <w:marTop w:val="0"/>
      <w:marBottom w:val="0"/>
      <w:divBdr>
        <w:top w:val="none" w:sz="0" w:space="0" w:color="auto"/>
        <w:left w:val="none" w:sz="0" w:space="0" w:color="auto"/>
        <w:bottom w:val="none" w:sz="0" w:space="0" w:color="auto"/>
        <w:right w:val="none" w:sz="0" w:space="0" w:color="auto"/>
      </w:divBdr>
      <w:divsChild>
        <w:div w:id="1583638259">
          <w:marLeft w:val="0"/>
          <w:marRight w:val="0"/>
          <w:marTop w:val="0"/>
          <w:marBottom w:val="0"/>
          <w:divBdr>
            <w:top w:val="none" w:sz="0" w:space="0" w:color="auto"/>
            <w:left w:val="none" w:sz="0" w:space="0" w:color="auto"/>
            <w:bottom w:val="none" w:sz="0" w:space="0" w:color="auto"/>
            <w:right w:val="none" w:sz="0" w:space="0" w:color="auto"/>
          </w:divBdr>
          <w:divsChild>
            <w:div w:id="626929132">
              <w:marLeft w:val="0"/>
              <w:marRight w:val="0"/>
              <w:marTop w:val="0"/>
              <w:marBottom w:val="0"/>
              <w:divBdr>
                <w:top w:val="none" w:sz="0" w:space="0" w:color="auto"/>
                <w:left w:val="none" w:sz="0" w:space="0" w:color="auto"/>
                <w:bottom w:val="none" w:sz="0" w:space="0" w:color="auto"/>
                <w:right w:val="none" w:sz="0" w:space="0" w:color="auto"/>
              </w:divBdr>
              <w:divsChild>
                <w:div w:id="1318146118">
                  <w:marLeft w:val="0"/>
                  <w:marRight w:val="0"/>
                  <w:marTop w:val="0"/>
                  <w:marBottom w:val="0"/>
                  <w:divBdr>
                    <w:top w:val="none" w:sz="0" w:space="0" w:color="auto"/>
                    <w:left w:val="none" w:sz="0" w:space="0" w:color="auto"/>
                    <w:bottom w:val="none" w:sz="0" w:space="0" w:color="auto"/>
                    <w:right w:val="none" w:sz="0" w:space="0" w:color="auto"/>
                  </w:divBdr>
                  <w:divsChild>
                    <w:div w:id="1722745678">
                      <w:marLeft w:val="0"/>
                      <w:marRight w:val="0"/>
                      <w:marTop w:val="0"/>
                      <w:marBottom w:val="0"/>
                      <w:divBdr>
                        <w:top w:val="none" w:sz="0" w:space="0" w:color="auto"/>
                        <w:left w:val="none" w:sz="0" w:space="0" w:color="auto"/>
                        <w:bottom w:val="none" w:sz="0" w:space="0" w:color="auto"/>
                        <w:right w:val="none" w:sz="0" w:space="0" w:color="auto"/>
                      </w:divBdr>
                      <w:divsChild>
                        <w:div w:id="1786071875">
                          <w:marLeft w:val="0"/>
                          <w:marRight w:val="0"/>
                          <w:marTop w:val="0"/>
                          <w:marBottom w:val="0"/>
                          <w:divBdr>
                            <w:top w:val="none" w:sz="0" w:space="0" w:color="auto"/>
                            <w:left w:val="none" w:sz="0" w:space="0" w:color="auto"/>
                            <w:bottom w:val="none" w:sz="0" w:space="0" w:color="auto"/>
                            <w:right w:val="none" w:sz="0" w:space="0" w:color="auto"/>
                          </w:divBdr>
                          <w:divsChild>
                            <w:div w:id="1798062421">
                              <w:marLeft w:val="0"/>
                              <w:marRight w:val="0"/>
                              <w:marTop w:val="0"/>
                              <w:marBottom w:val="0"/>
                              <w:divBdr>
                                <w:top w:val="none" w:sz="0" w:space="0" w:color="auto"/>
                                <w:left w:val="none" w:sz="0" w:space="0" w:color="auto"/>
                                <w:bottom w:val="none" w:sz="0" w:space="0" w:color="auto"/>
                                <w:right w:val="none" w:sz="0" w:space="0" w:color="auto"/>
                              </w:divBdr>
                              <w:divsChild>
                                <w:div w:id="632448964">
                                  <w:marLeft w:val="0"/>
                                  <w:marRight w:val="0"/>
                                  <w:marTop w:val="0"/>
                                  <w:marBottom w:val="0"/>
                                  <w:divBdr>
                                    <w:top w:val="none" w:sz="0" w:space="0" w:color="auto"/>
                                    <w:left w:val="none" w:sz="0" w:space="0" w:color="auto"/>
                                    <w:bottom w:val="none" w:sz="0" w:space="0" w:color="auto"/>
                                    <w:right w:val="none" w:sz="0" w:space="0" w:color="auto"/>
                                  </w:divBdr>
                                  <w:divsChild>
                                    <w:div w:id="6461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074591">
      <w:bodyDiv w:val="1"/>
      <w:marLeft w:val="0"/>
      <w:marRight w:val="0"/>
      <w:marTop w:val="0"/>
      <w:marBottom w:val="0"/>
      <w:divBdr>
        <w:top w:val="none" w:sz="0" w:space="0" w:color="auto"/>
        <w:left w:val="none" w:sz="0" w:space="0" w:color="auto"/>
        <w:bottom w:val="none" w:sz="0" w:space="0" w:color="auto"/>
        <w:right w:val="none" w:sz="0" w:space="0" w:color="auto"/>
      </w:divBdr>
      <w:divsChild>
        <w:div w:id="2122411160">
          <w:marLeft w:val="0"/>
          <w:marRight w:val="0"/>
          <w:marTop w:val="0"/>
          <w:marBottom w:val="0"/>
          <w:divBdr>
            <w:top w:val="none" w:sz="0" w:space="0" w:color="auto"/>
            <w:left w:val="none" w:sz="0" w:space="0" w:color="auto"/>
            <w:bottom w:val="none" w:sz="0" w:space="0" w:color="auto"/>
            <w:right w:val="none" w:sz="0" w:space="0" w:color="auto"/>
          </w:divBdr>
          <w:divsChild>
            <w:div w:id="962611492">
              <w:marLeft w:val="0"/>
              <w:marRight w:val="0"/>
              <w:marTop w:val="0"/>
              <w:marBottom w:val="0"/>
              <w:divBdr>
                <w:top w:val="none" w:sz="0" w:space="0" w:color="auto"/>
                <w:left w:val="none" w:sz="0" w:space="0" w:color="auto"/>
                <w:bottom w:val="none" w:sz="0" w:space="0" w:color="auto"/>
                <w:right w:val="none" w:sz="0" w:space="0" w:color="auto"/>
              </w:divBdr>
              <w:divsChild>
                <w:div w:id="524246411">
                  <w:marLeft w:val="0"/>
                  <w:marRight w:val="0"/>
                  <w:marTop w:val="0"/>
                  <w:marBottom w:val="0"/>
                  <w:divBdr>
                    <w:top w:val="none" w:sz="0" w:space="0" w:color="auto"/>
                    <w:left w:val="none" w:sz="0" w:space="0" w:color="auto"/>
                    <w:bottom w:val="none" w:sz="0" w:space="0" w:color="auto"/>
                    <w:right w:val="none" w:sz="0" w:space="0" w:color="auto"/>
                  </w:divBdr>
                  <w:divsChild>
                    <w:div w:id="170487206">
                      <w:marLeft w:val="0"/>
                      <w:marRight w:val="0"/>
                      <w:marTop w:val="0"/>
                      <w:marBottom w:val="0"/>
                      <w:divBdr>
                        <w:top w:val="none" w:sz="0" w:space="0" w:color="auto"/>
                        <w:left w:val="none" w:sz="0" w:space="0" w:color="auto"/>
                        <w:bottom w:val="none" w:sz="0" w:space="0" w:color="auto"/>
                        <w:right w:val="none" w:sz="0" w:space="0" w:color="auto"/>
                      </w:divBdr>
                      <w:divsChild>
                        <w:div w:id="857735612">
                          <w:marLeft w:val="0"/>
                          <w:marRight w:val="0"/>
                          <w:marTop w:val="0"/>
                          <w:marBottom w:val="0"/>
                          <w:divBdr>
                            <w:top w:val="none" w:sz="0" w:space="0" w:color="auto"/>
                            <w:left w:val="none" w:sz="0" w:space="0" w:color="auto"/>
                            <w:bottom w:val="none" w:sz="0" w:space="0" w:color="auto"/>
                            <w:right w:val="none" w:sz="0" w:space="0" w:color="auto"/>
                          </w:divBdr>
                          <w:divsChild>
                            <w:div w:id="71006765">
                              <w:marLeft w:val="0"/>
                              <w:marRight w:val="0"/>
                              <w:marTop w:val="0"/>
                              <w:marBottom w:val="0"/>
                              <w:divBdr>
                                <w:top w:val="none" w:sz="0" w:space="0" w:color="auto"/>
                                <w:left w:val="none" w:sz="0" w:space="0" w:color="auto"/>
                                <w:bottom w:val="none" w:sz="0" w:space="0" w:color="auto"/>
                                <w:right w:val="none" w:sz="0" w:space="0" w:color="auto"/>
                              </w:divBdr>
                              <w:divsChild>
                                <w:div w:id="156917923">
                                  <w:marLeft w:val="0"/>
                                  <w:marRight w:val="0"/>
                                  <w:marTop w:val="0"/>
                                  <w:marBottom w:val="0"/>
                                  <w:divBdr>
                                    <w:top w:val="none" w:sz="0" w:space="0" w:color="auto"/>
                                    <w:left w:val="none" w:sz="0" w:space="0" w:color="auto"/>
                                    <w:bottom w:val="none" w:sz="0" w:space="0" w:color="auto"/>
                                    <w:right w:val="none" w:sz="0" w:space="0" w:color="auto"/>
                                  </w:divBdr>
                                  <w:divsChild>
                                    <w:div w:id="134389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9646448">
      <w:bodyDiv w:val="1"/>
      <w:marLeft w:val="0"/>
      <w:marRight w:val="0"/>
      <w:marTop w:val="0"/>
      <w:marBottom w:val="0"/>
      <w:divBdr>
        <w:top w:val="none" w:sz="0" w:space="0" w:color="auto"/>
        <w:left w:val="none" w:sz="0" w:space="0" w:color="auto"/>
        <w:bottom w:val="none" w:sz="0" w:space="0" w:color="auto"/>
        <w:right w:val="none" w:sz="0" w:space="0" w:color="auto"/>
      </w:divBdr>
      <w:divsChild>
        <w:div w:id="1412577369">
          <w:marLeft w:val="0"/>
          <w:marRight w:val="0"/>
          <w:marTop w:val="0"/>
          <w:marBottom w:val="0"/>
          <w:divBdr>
            <w:top w:val="none" w:sz="0" w:space="0" w:color="auto"/>
            <w:left w:val="none" w:sz="0" w:space="0" w:color="auto"/>
            <w:bottom w:val="none" w:sz="0" w:space="0" w:color="auto"/>
            <w:right w:val="none" w:sz="0" w:space="0" w:color="auto"/>
          </w:divBdr>
        </w:div>
      </w:divsChild>
    </w:div>
    <w:div w:id="1058741607">
      <w:bodyDiv w:val="1"/>
      <w:marLeft w:val="0"/>
      <w:marRight w:val="0"/>
      <w:marTop w:val="0"/>
      <w:marBottom w:val="0"/>
      <w:divBdr>
        <w:top w:val="none" w:sz="0" w:space="0" w:color="auto"/>
        <w:left w:val="none" w:sz="0" w:space="0" w:color="auto"/>
        <w:bottom w:val="none" w:sz="0" w:space="0" w:color="auto"/>
        <w:right w:val="none" w:sz="0" w:space="0" w:color="auto"/>
      </w:divBdr>
      <w:divsChild>
        <w:div w:id="1103957972">
          <w:marLeft w:val="0"/>
          <w:marRight w:val="0"/>
          <w:marTop w:val="0"/>
          <w:marBottom w:val="0"/>
          <w:divBdr>
            <w:top w:val="none" w:sz="0" w:space="0" w:color="auto"/>
            <w:left w:val="none" w:sz="0" w:space="0" w:color="auto"/>
            <w:bottom w:val="none" w:sz="0" w:space="0" w:color="auto"/>
            <w:right w:val="none" w:sz="0" w:space="0" w:color="auto"/>
          </w:divBdr>
          <w:divsChild>
            <w:div w:id="2008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38836">
      <w:bodyDiv w:val="1"/>
      <w:marLeft w:val="0"/>
      <w:marRight w:val="0"/>
      <w:marTop w:val="0"/>
      <w:marBottom w:val="0"/>
      <w:divBdr>
        <w:top w:val="none" w:sz="0" w:space="0" w:color="auto"/>
        <w:left w:val="none" w:sz="0" w:space="0" w:color="auto"/>
        <w:bottom w:val="none" w:sz="0" w:space="0" w:color="auto"/>
        <w:right w:val="none" w:sz="0" w:space="0" w:color="auto"/>
      </w:divBdr>
    </w:div>
    <w:div w:id="1196968882">
      <w:bodyDiv w:val="1"/>
      <w:marLeft w:val="0"/>
      <w:marRight w:val="0"/>
      <w:marTop w:val="0"/>
      <w:marBottom w:val="0"/>
      <w:divBdr>
        <w:top w:val="none" w:sz="0" w:space="0" w:color="auto"/>
        <w:left w:val="none" w:sz="0" w:space="0" w:color="auto"/>
        <w:bottom w:val="none" w:sz="0" w:space="0" w:color="auto"/>
        <w:right w:val="none" w:sz="0" w:space="0" w:color="auto"/>
      </w:divBdr>
      <w:divsChild>
        <w:div w:id="1610314819">
          <w:marLeft w:val="0"/>
          <w:marRight w:val="0"/>
          <w:marTop w:val="0"/>
          <w:marBottom w:val="0"/>
          <w:divBdr>
            <w:top w:val="none" w:sz="0" w:space="0" w:color="auto"/>
            <w:left w:val="none" w:sz="0" w:space="0" w:color="auto"/>
            <w:bottom w:val="none" w:sz="0" w:space="0" w:color="auto"/>
            <w:right w:val="none" w:sz="0" w:space="0" w:color="auto"/>
          </w:divBdr>
          <w:divsChild>
            <w:div w:id="1767337063">
              <w:marLeft w:val="0"/>
              <w:marRight w:val="0"/>
              <w:marTop w:val="0"/>
              <w:marBottom w:val="0"/>
              <w:divBdr>
                <w:top w:val="none" w:sz="0" w:space="0" w:color="auto"/>
                <w:left w:val="none" w:sz="0" w:space="0" w:color="auto"/>
                <w:bottom w:val="none" w:sz="0" w:space="0" w:color="auto"/>
                <w:right w:val="none" w:sz="0" w:space="0" w:color="auto"/>
              </w:divBdr>
              <w:divsChild>
                <w:div w:id="523136350">
                  <w:marLeft w:val="0"/>
                  <w:marRight w:val="0"/>
                  <w:marTop w:val="0"/>
                  <w:marBottom w:val="0"/>
                  <w:divBdr>
                    <w:top w:val="none" w:sz="0" w:space="0" w:color="auto"/>
                    <w:left w:val="none" w:sz="0" w:space="0" w:color="auto"/>
                    <w:bottom w:val="none" w:sz="0" w:space="0" w:color="auto"/>
                    <w:right w:val="none" w:sz="0" w:space="0" w:color="auto"/>
                  </w:divBdr>
                  <w:divsChild>
                    <w:div w:id="490952054">
                      <w:marLeft w:val="0"/>
                      <w:marRight w:val="0"/>
                      <w:marTop w:val="0"/>
                      <w:marBottom w:val="0"/>
                      <w:divBdr>
                        <w:top w:val="none" w:sz="0" w:space="0" w:color="auto"/>
                        <w:left w:val="none" w:sz="0" w:space="0" w:color="auto"/>
                        <w:bottom w:val="none" w:sz="0" w:space="0" w:color="auto"/>
                        <w:right w:val="none" w:sz="0" w:space="0" w:color="auto"/>
                      </w:divBdr>
                      <w:divsChild>
                        <w:div w:id="579680948">
                          <w:marLeft w:val="0"/>
                          <w:marRight w:val="0"/>
                          <w:marTop w:val="0"/>
                          <w:marBottom w:val="0"/>
                          <w:divBdr>
                            <w:top w:val="none" w:sz="0" w:space="0" w:color="auto"/>
                            <w:left w:val="none" w:sz="0" w:space="0" w:color="auto"/>
                            <w:bottom w:val="none" w:sz="0" w:space="0" w:color="auto"/>
                            <w:right w:val="none" w:sz="0" w:space="0" w:color="auto"/>
                          </w:divBdr>
                          <w:divsChild>
                            <w:div w:id="329794686">
                              <w:marLeft w:val="0"/>
                              <w:marRight w:val="0"/>
                              <w:marTop w:val="0"/>
                              <w:marBottom w:val="0"/>
                              <w:divBdr>
                                <w:top w:val="none" w:sz="0" w:space="0" w:color="auto"/>
                                <w:left w:val="none" w:sz="0" w:space="0" w:color="auto"/>
                                <w:bottom w:val="none" w:sz="0" w:space="0" w:color="auto"/>
                                <w:right w:val="none" w:sz="0" w:space="0" w:color="auto"/>
                              </w:divBdr>
                              <w:divsChild>
                                <w:div w:id="1147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9532282">
      <w:bodyDiv w:val="1"/>
      <w:marLeft w:val="0"/>
      <w:marRight w:val="0"/>
      <w:marTop w:val="0"/>
      <w:marBottom w:val="0"/>
      <w:divBdr>
        <w:top w:val="none" w:sz="0" w:space="0" w:color="auto"/>
        <w:left w:val="none" w:sz="0" w:space="0" w:color="auto"/>
        <w:bottom w:val="none" w:sz="0" w:space="0" w:color="auto"/>
        <w:right w:val="none" w:sz="0" w:space="0" w:color="auto"/>
      </w:divBdr>
      <w:divsChild>
        <w:div w:id="1047754022">
          <w:marLeft w:val="0"/>
          <w:marRight w:val="0"/>
          <w:marTop w:val="0"/>
          <w:marBottom w:val="0"/>
          <w:divBdr>
            <w:top w:val="none" w:sz="0" w:space="0" w:color="auto"/>
            <w:left w:val="none" w:sz="0" w:space="0" w:color="auto"/>
            <w:bottom w:val="none" w:sz="0" w:space="0" w:color="auto"/>
            <w:right w:val="none" w:sz="0" w:space="0" w:color="auto"/>
          </w:divBdr>
          <w:divsChild>
            <w:div w:id="1067538106">
              <w:marLeft w:val="0"/>
              <w:marRight w:val="0"/>
              <w:marTop w:val="0"/>
              <w:marBottom w:val="0"/>
              <w:divBdr>
                <w:top w:val="none" w:sz="0" w:space="0" w:color="auto"/>
                <w:left w:val="none" w:sz="0" w:space="0" w:color="auto"/>
                <w:bottom w:val="none" w:sz="0" w:space="0" w:color="auto"/>
                <w:right w:val="none" w:sz="0" w:space="0" w:color="auto"/>
              </w:divBdr>
              <w:divsChild>
                <w:div w:id="613249340">
                  <w:marLeft w:val="0"/>
                  <w:marRight w:val="0"/>
                  <w:marTop w:val="0"/>
                  <w:marBottom w:val="0"/>
                  <w:divBdr>
                    <w:top w:val="none" w:sz="0" w:space="0" w:color="auto"/>
                    <w:left w:val="none" w:sz="0" w:space="0" w:color="auto"/>
                    <w:bottom w:val="none" w:sz="0" w:space="0" w:color="auto"/>
                    <w:right w:val="none" w:sz="0" w:space="0" w:color="auto"/>
                  </w:divBdr>
                </w:div>
                <w:div w:id="634484122">
                  <w:marLeft w:val="0"/>
                  <w:marRight w:val="0"/>
                  <w:marTop w:val="0"/>
                  <w:marBottom w:val="0"/>
                  <w:divBdr>
                    <w:top w:val="none" w:sz="0" w:space="0" w:color="auto"/>
                    <w:left w:val="none" w:sz="0" w:space="0" w:color="auto"/>
                    <w:bottom w:val="none" w:sz="0" w:space="0" w:color="auto"/>
                    <w:right w:val="none" w:sz="0" w:space="0" w:color="auto"/>
                  </w:divBdr>
                  <w:divsChild>
                    <w:div w:id="1791244900">
                      <w:marLeft w:val="0"/>
                      <w:marRight w:val="0"/>
                      <w:marTop w:val="0"/>
                      <w:marBottom w:val="0"/>
                      <w:divBdr>
                        <w:top w:val="none" w:sz="0" w:space="0" w:color="auto"/>
                        <w:left w:val="none" w:sz="0" w:space="0" w:color="auto"/>
                        <w:bottom w:val="none" w:sz="0" w:space="0" w:color="auto"/>
                        <w:right w:val="none" w:sz="0" w:space="0" w:color="auto"/>
                      </w:divBdr>
                      <w:divsChild>
                        <w:div w:id="211576141">
                          <w:marLeft w:val="0"/>
                          <w:marRight w:val="0"/>
                          <w:marTop w:val="0"/>
                          <w:marBottom w:val="0"/>
                          <w:divBdr>
                            <w:top w:val="none" w:sz="0" w:space="0" w:color="auto"/>
                            <w:left w:val="none" w:sz="0" w:space="0" w:color="auto"/>
                            <w:bottom w:val="none" w:sz="0" w:space="0" w:color="auto"/>
                            <w:right w:val="none" w:sz="0" w:space="0" w:color="auto"/>
                          </w:divBdr>
                        </w:div>
                        <w:div w:id="1399397590">
                          <w:marLeft w:val="0"/>
                          <w:marRight w:val="0"/>
                          <w:marTop w:val="0"/>
                          <w:marBottom w:val="0"/>
                          <w:divBdr>
                            <w:top w:val="none" w:sz="0" w:space="0" w:color="auto"/>
                            <w:left w:val="none" w:sz="0" w:space="0" w:color="auto"/>
                            <w:bottom w:val="none" w:sz="0" w:space="0" w:color="auto"/>
                            <w:right w:val="none" w:sz="0" w:space="0" w:color="auto"/>
                          </w:divBdr>
                        </w:div>
                        <w:div w:id="1557932308">
                          <w:marLeft w:val="0"/>
                          <w:marRight w:val="0"/>
                          <w:marTop w:val="0"/>
                          <w:marBottom w:val="0"/>
                          <w:divBdr>
                            <w:top w:val="none" w:sz="0" w:space="0" w:color="auto"/>
                            <w:left w:val="none" w:sz="0" w:space="0" w:color="auto"/>
                            <w:bottom w:val="none" w:sz="0" w:space="0" w:color="auto"/>
                            <w:right w:val="none" w:sz="0" w:space="0" w:color="auto"/>
                          </w:divBdr>
                        </w:div>
                        <w:div w:id="1786804342">
                          <w:marLeft w:val="0"/>
                          <w:marRight w:val="0"/>
                          <w:marTop w:val="0"/>
                          <w:marBottom w:val="0"/>
                          <w:divBdr>
                            <w:top w:val="none" w:sz="0" w:space="0" w:color="auto"/>
                            <w:left w:val="none" w:sz="0" w:space="0" w:color="auto"/>
                            <w:bottom w:val="none" w:sz="0" w:space="0" w:color="auto"/>
                            <w:right w:val="none" w:sz="0" w:space="0" w:color="auto"/>
                          </w:divBdr>
                        </w:div>
                        <w:div w:id="207477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7242">
                  <w:marLeft w:val="0"/>
                  <w:marRight w:val="0"/>
                  <w:marTop w:val="0"/>
                  <w:marBottom w:val="0"/>
                  <w:divBdr>
                    <w:top w:val="none" w:sz="0" w:space="0" w:color="auto"/>
                    <w:left w:val="none" w:sz="0" w:space="0" w:color="auto"/>
                    <w:bottom w:val="none" w:sz="0" w:space="0" w:color="auto"/>
                    <w:right w:val="none" w:sz="0" w:space="0" w:color="auto"/>
                  </w:divBdr>
                </w:div>
                <w:div w:id="1266032919">
                  <w:marLeft w:val="0"/>
                  <w:marRight w:val="0"/>
                  <w:marTop w:val="0"/>
                  <w:marBottom w:val="0"/>
                  <w:divBdr>
                    <w:top w:val="none" w:sz="0" w:space="0" w:color="auto"/>
                    <w:left w:val="none" w:sz="0" w:space="0" w:color="auto"/>
                    <w:bottom w:val="none" w:sz="0" w:space="0" w:color="auto"/>
                    <w:right w:val="none" w:sz="0" w:space="0" w:color="auto"/>
                  </w:divBdr>
                </w:div>
                <w:div w:id="1872038285">
                  <w:marLeft w:val="0"/>
                  <w:marRight w:val="0"/>
                  <w:marTop w:val="0"/>
                  <w:marBottom w:val="0"/>
                  <w:divBdr>
                    <w:top w:val="none" w:sz="0" w:space="0" w:color="auto"/>
                    <w:left w:val="none" w:sz="0" w:space="0" w:color="auto"/>
                    <w:bottom w:val="none" w:sz="0" w:space="0" w:color="auto"/>
                    <w:right w:val="none" w:sz="0" w:space="0" w:color="auto"/>
                  </w:divBdr>
                </w:div>
                <w:div w:id="1900554697">
                  <w:marLeft w:val="0"/>
                  <w:marRight w:val="0"/>
                  <w:marTop w:val="0"/>
                  <w:marBottom w:val="0"/>
                  <w:divBdr>
                    <w:top w:val="none" w:sz="0" w:space="0" w:color="auto"/>
                    <w:left w:val="none" w:sz="0" w:space="0" w:color="auto"/>
                    <w:bottom w:val="none" w:sz="0" w:space="0" w:color="auto"/>
                    <w:right w:val="none" w:sz="0" w:space="0" w:color="auto"/>
                  </w:divBdr>
                </w:div>
                <w:div w:id="21280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7408">
      <w:bodyDiv w:val="1"/>
      <w:marLeft w:val="0"/>
      <w:marRight w:val="0"/>
      <w:marTop w:val="0"/>
      <w:marBottom w:val="0"/>
      <w:divBdr>
        <w:top w:val="none" w:sz="0" w:space="0" w:color="auto"/>
        <w:left w:val="none" w:sz="0" w:space="0" w:color="auto"/>
        <w:bottom w:val="none" w:sz="0" w:space="0" w:color="auto"/>
        <w:right w:val="none" w:sz="0" w:space="0" w:color="auto"/>
      </w:divBdr>
    </w:div>
    <w:div w:id="1575354478">
      <w:bodyDiv w:val="1"/>
      <w:marLeft w:val="0"/>
      <w:marRight w:val="0"/>
      <w:marTop w:val="0"/>
      <w:marBottom w:val="0"/>
      <w:divBdr>
        <w:top w:val="none" w:sz="0" w:space="0" w:color="auto"/>
        <w:left w:val="none" w:sz="0" w:space="0" w:color="auto"/>
        <w:bottom w:val="none" w:sz="0" w:space="0" w:color="auto"/>
        <w:right w:val="none" w:sz="0" w:space="0" w:color="auto"/>
      </w:divBdr>
    </w:div>
    <w:div w:id="1602908093">
      <w:bodyDiv w:val="1"/>
      <w:marLeft w:val="0"/>
      <w:marRight w:val="0"/>
      <w:marTop w:val="0"/>
      <w:marBottom w:val="0"/>
      <w:divBdr>
        <w:top w:val="none" w:sz="0" w:space="0" w:color="auto"/>
        <w:left w:val="none" w:sz="0" w:space="0" w:color="auto"/>
        <w:bottom w:val="none" w:sz="0" w:space="0" w:color="auto"/>
        <w:right w:val="none" w:sz="0" w:space="0" w:color="auto"/>
      </w:divBdr>
      <w:divsChild>
        <w:div w:id="82580063">
          <w:marLeft w:val="0"/>
          <w:marRight w:val="0"/>
          <w:marTop w:val="0"/>
          <w:marBottom w:val="0"/>
          <w:divBdr>
            <w:top w:val="none" w:sz="0" w:space="0" w:color="auto"/>
            <w:left w:val="none" w:sz="0" w:space="0" w:color="auto"/>
            <w:bottom w:val="none" w:sz="0" w:space="0" w:color="auto"/>
            <w:right w:val="none" w:sz="0" w:space="0" w:color="auto"/>
          </w:divBdr>
        </w:div>
      </w:divsChild>
    </w:div>
    <w:div w:id="1739132170">
      <w:bodyDiv w:val="1"/>
      <w:marLeft w:val="0"/>
      <w:marRight w:val="0"/>
      <w:marTop w:val="0"/>
      <w:marBottom w:val="0"/>
      <w:divBdr>
        <w:top w:val="none" w:sz="0" w:space="0" w:color="auto"/>
        <w:left w:val="none" w:sz="0" w:space="0" w:color="auto"/>
        <w:bottom w:val="none" w:sz="0" w:space="0" w:color="auto"/>
        <w:right w:val="none" w:sz="0" w:space="0" w:color="auto"/>
      </w:divBdr>
    </w:div>
    <w:div w:id="1902593711">
      <w:bodyDiv w:val="1"/>
      <w:marLeft w:val="0"/>
      <w:marRight w:val="0"/>
      <w:marTop w:val="0"/>
      <w:marBottom w:val="0"/>
      <w:divBdr>
        <w:top w:val="none" w:sz="0" w:space="0" w:color="auto"/>
        <w:left w:val="none" w:sz="0" w:space="0" w:color="auto"/>
        <w:bottom w:val="none" w:sz="0" w:space="0" w:color="auto"/>
        <w:right w:val="none" w:sz="0" w:space="0" w:color="auto"/>
      </w:divBdr>
      <w:divsChild>
        <w:div w:id="1415202957">
          <w:marLeft w:val="0"/>
          <w:marRight w:val="0"/>
          <w:marTop w:val="0"/>
          <w:marBottom w:val="0"/>
          <w:divBdr>
            <w:top w:val="none" w:sz="0" w:space="0" w:color="auto"/>
            <w:left w:val="none" w:sz="0" w:space="0" w:color="auto"/>
            <w:bottom w:val="none" w:sz="0" w:space="0" w:color="auto"/>
            <w:right w:val="none" w:sz="0" w:space="0" w:color="auto"/>
          </w:divBdr>
        </w:div>
      </w:divsChild>
    </w:div>
    <w:div w:id="2096701661">
      <w:bodyDiv w:val="1"/>
      <w:marLeft w:val="0"/>
      <w:marRight w:val="0"/>
      <w:marTop w:val="0"/>
      <w:marBottom w:val="0"/>
      <w:divBdr>
        <w:top w:val="none" w:sz="0" w:space="0" w:color="auto"/>
        <w:left w:val="none" w:sz="0" w:space="0" w:color="auto"/>
        <w:bottom w:val="none" w:sz="0" w:space="0" w:color="auto"/>
        <w:right w:val="none" w:sz="0" w:space="0" w:color="auto"/>
      </w:divBdr>
    </w:div>
    <w:div w:id="2105031277">
      <w:bodyDiv w:val="1"/>
      <w:marLeft w:val="0"/>
      <w:marRight w:val="0"/>
      <w:marTop w:val="0"/>
      <w:marBottom w:val="0"/>
      <w:divBdr>
        <w:top w:val="none" w:sz="0" w:space="0" w:color="auto"/>
        <w:left w:val="none" w:sz="0" w:space="0" w:color="auto"/>
        <w:bottom w:val="none" w:sz="0" w:space="0" w:color="auto"/>
        <w:right w:val="none" w:sz="0" w:space="0" w:color="auto"/>
      </w:divBdr>
      <w:divsChild>
        <w:div w:id="19625683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3B2F3-8AC2-42E4-B2BE-BC1FA226F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2590</Words>
  <Characters>14640</Characters>
  <Application>Microsoft Office Word</Application>
  <DocSecurity>0</DocSecurity>
  <Lines>122</Lines>
  <Paragraphs>34</Paragraphs>
  <ScaleCrop>false</ScaleCrop>
  <HeadingPairs>
    <vt:vector size="2" baseType="variant">
      <vt:variant>
        <vt:lpstr>Titre</vt:lpstr>
      </vt:variant>
      <vt:variant>
        <vt:i4>1</vt:i4>
      </vt:variant>
    </vt:vector>
  </HeadingPairs>
  <TitlesOfParts>
    <vt:vector size="1" baseType="lpstr">
      <vt:lpstr>AIDE A LA REDACTION D’UN CCTP: clauses particulières</vt:lpstr>
    </vt:vector>
  </TitlesOfParts>
  <Company>FCBA</Company>
  <LinksUpToDate>false</LinksUpToDate>
  <CharactersWithSpaces>17196</CharactersWithSpaces>
  <SharedDoc>false</SharedDoc>
  <HLinks>
    <vt:vector size="18" baseType="variant">
      <vt:variant>
        <vt:i4>1376317</vt:i4>
      </vt:variant>
      <vt:variant>
        <vt:i4>14</vt:i4>
      </vt:variant>
      <vt:variant>
        <vt:i4>0</vt:i4>
      </vt:variant>
      <vt:variant>
        <vt:i4>5</vt:i4>
      </vt:variant>
      <vt:variant>
        <vt:lpwstr/>
      </vt:variant>
      <vt:variant>
        <vt:lpwstr>_Toc89246817</vt:lpwstr>
      </vt:variant>
      <vt:variant>
        <vt:i4>1114173</vt:i4>
      </vt:variant>
      <vt:variant>
        <vt:i4>8</vt:i4>
      </vt:variant>
      <vt:variant>
        <vt:i4>0</vt:i4>
      </vt:variant>
      <vt:variant>
        <vt:i4>5</vt:i4>
      </vt:variant>
      <vt:variant>
        <vt:lpwstr/>
      </vt:variant>
      <vt:variant>
        <vt:lpwstr>_Toc89246813</vt:lpwstr>
      </vt:variant>
      <vt:variant>
        <vt:i4>1048637</vt:i4>
      </vt:variant>
      <vt:variant>
        <vt:i4>2</vt:i4>
      </vt:variant>
      <vt:variant>
        <vt:i4>0</vt:i4>
      </vt:variant>
      <vt:variant>
        <vt:i4>5</vt:i4>
      </vt:variant>
      <vt:variant>
        <vt:lpwstr/>
      </vt:variant>
      <vt:variant>
        <vt:lpwstr>_Toc89246812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AIDE A LA REDACTION D’UN CCTP: clauses particulières</dc:title>
  <dc:subject/>
  <dc:creator>administrateur</dc:creator>
  <cp:keywords/>
  <dc:description/>
  <cp:lastModifiedBy>MEZERGUES Julia</cp:lastModifiedBy>
  <cp:revision>3</cp:revision>
  <cp:lastPrinted>2025-12-05T15:14:00Z</cp:lastPrinted>
  <dcterms:created xsi:type="dcterms:W3CDTF">2025-12-05T15:14:00Z</dcterms:created>
  <dcterms:modified xsi:type="dcterms:W3CDTF">2025-12-05T15:14:00Z</dcterms:modified>
</cp:coreProperties>
</file>